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5E" w:rsidRDefault="006464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中国疾病预防控制中心寄生虫病预防控制所（国家热带病研究中心）种质资源共享服务平台2024年度</w:t>
      </w:r>
    </w:p>
    <w:p w:rsidR="000D1E5E" w:rsidRDefault="006464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网络信息安全测评服务项目询价</w:t>
      </w:r>
      <w:bookmarkStart w:id="0" w:name="_GoBack"/>
      <w:bookmarkEnd w:id="0"/>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f0"/>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Pr>
          <w:rFonts w:hint="eastAsia"/>
          <w:sz w:val="24"/>
          <w:szCs w:val="24"/>
        </w:rPr>
        <w:t>中国疾病预防控制中心寄生虫病预防控制所（国家热带病研究中心）种质资源共享服务平台</w:t>
      </w:r>
      <w:r>
        <w:rPr>
          <w:rFonts w:hint="eastAsia"/>
          <w:sz w:val="24"/>
          <w:szCs w:val="24"/>
        </w:rPr>
        <w:t>2024</w:t>
      </w:r>
      <w:r>
        <w:rPr>
          <w:rFonts w:hint="eastAsia"/>
          <w:sz w:val="24"/>
          <w:szCs w:val="24"/>
        </w:rPr>
        <w:t>年度网络信息安全测评服务项目。</w:t>
      </w:r>
    </w:p>
    <w:p w:rsidR="000D1E5E" w:rsidRDefault="00646403">
      <w:pPr>
        <w:spacing w:line="570" w:lineRule="exact"/>
        <w:ind w:firstLineChars="200" w:firstLine="480"/>
        <w:rPr>
          <w:rFonts w:ascii="宋体" w:hAnsi="宋体"/>
          <w:bCs/>
          <w:sz w:val="24"/>
        </w:rPr>
      </w:pPr>
      <w:r>
        <w:rPr>
          <w:rFonts w:ascii="宋体" w:hAnsi="宋体" w:hint="eastAsia"/>
          <w:bCs/>
          <w:sz w:val="24"/>
        </w:rPr>
        <w:t>2.采购编号：JYS</w:t>
      </w:r>
      <w:r>
        <w:rPr>
          <w:rFonts w:ascii="宋体" w:hAnsi="宋体"/>
          <w:bCs/>
          <w:sz w:val="24"/>
        </w:rPr>
        <w:t>XJ2024</w:t>
      </w:r>
      <w:r>
        <w:rPr>
          <w:rFonts w:ascii="宋体" w:hAnsi="宋体" w:hint="eastAsia"/>
          <w:bCs/>
          <w:sz w:val="24"/>
        </w:rPr>
        <w:t>001</w:t>
      </w:r>
      <w:r>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Pr>
          <w:sz w:val="24"/>
          <w:szCs w:val="24"/>
        </w:rPr>
        <w:t>18.5</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f0"/>
        <w:spacing w:line="360" w:lineRule="auto"/>
        <w:ind w:firstLine="482"/>
        <w:rPr>
          <w:b/>
          <w:bCs/>
          <w:sz w:val="24"/>
          <w:szCs w:val="24"/>
        </w:rPr>
      </w:pPr>
      <w:r>
        <w:rPr>
          <w:rFonts w:hint="eastAsia"/>
          <w:b/>
          <w:bCs/>
          <w:sz w:val="24"/>
          <w:szCs w:val="24"/>
        </w:rPr>
        <w:t>二、供应商资格要求</w:t>
      </w:r>
    </w:p>
    <w:p w:rsidR="000D1E5E" w:rsidRDefault="00646403">
      <w:pPr>
        <w:pStyle w:val="af0"/>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f0"/>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f0"/>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f0"/>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f0"/>
        <w:spacing w:line="360" w:lineRule="auto"/>
        <w:ind w:firstLine="482"/>
        <w:rPr>
          <w:b/>
          <w:sz w:val="24"/>
          <w:szCs w:val="24"/>
        </w:rPr>
      </w:pPr>
      <w:r>
        <w:rPr>
          <w:rFonts w:hint="eastAsia"/>
          <w:b/>
          <w:sz w:val="24"/>
          <w:szCs w:val="24"/>
        </w:rPr>
        <w:lastRenderedPageBreak/>
        <w:t>三、响应文件要求</w:t>
      </w:r>
    </w:p>
    <w:p w:rsidR="000D1E5E" w:rsidRDefault="00646403">
      <w:pPr>
        <w:pStyle w:val="Char"/>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）本项目只接受一次报价。</w:t>
      </w:r>
    </w:p>
    <w:p w:rsidR="000D1E5E" w:rsidRDefault="00646403">
      <w:pPr>
        <w:spacing w:line="360" w:lineRule="auto"/>
        <w:ind w:firstLineChars="200" w:firstLine="482"/>
        <w:rPr>
          <w:b/>
          <w:sz w:val="24"/>
          <w:szCs w:val="24"/>
        </w:rPr>
      </w:pPr>
      <w:r>
        <w:rPr>
          <w:rFonts w:hint="eastAsia"/>
          <w:b/>
          <w:sz w:val="24"/>
          <w:szCs w:val="24"/>
        </w:rPr>
        <w:t>四、文件递交时间及地点</w:t>
      </w:r>
    </w:p>
    <w:p w:rsidR="000D1E5E" w:rsidRDefault="00646403">
      <w:pPr>
        <w:tabs>
          <w:tab w:val="left" w:pos="900"/>
        </w:tabs>
        <w:snapToGrid w:val="0"/>
        <w:spacing w:line="360" w:lineRule="auto"/>
        <w:ind w:firstLineChars="199" w:firstLine="478"/>
        <w:rPr>
          <w:rFonts w:ascii="宋体" w:hAnsi="宋体"/>
          <w:sz w:val="24"/>
        </w:rPr>
      </w:pPr>
      <w:r>
        <w:rPr>
          <w:rFonts w:ascii="宋体" w:hAnsi="宋体" w:hint="eastAsia"/>
          <w:sz w:val="24"/>
          <w:szCs w:val="24"/>
        </w:rPr>
        <w:t>有意参加的合格供应商请于2024年5月1</w:t>
      </w:r>
      <w:r>
        <w:rPr>
          <w:rFonts w:ascii="宋体" w:hAnsi="宋体"/>
          <w:sz w:val="24"/>
          <w:szCs w:val="24"/>
        </w:rPr>
        <w:t>7</w:t>
      </w:r>
      <w:r>
        <w:rPr>
          <w:rFonts w:ascii="宋体" w:hAnsi="宋体" w:hint="eastAsia"/>
          <w:sz w:val="24"/>
          <w:szCs w:val="24"/>
        </w:rPr>
        <w:t>日12:00</w:t>
      </w:r>
      <w:proofErr w:type="gramStart"/>
      <w:r>
        <w:rPr>
          <w:rFonts w:ascii="宋体" w:hAnsi="宋体" w:hint="eastAsia"/>
          <w:sz w:val="24"/>
          <w:szCs w:val="24"/>
        </w:rPr>
        <w:t>前响应文件</w:t>
      </w:r>
      <w:proofErr w:type="gramEnd"/>
      <w:r>
        <w:rPr>
          <w:rFonts w:ascii="宋体" w:hAnsi="宋体" w:hint="eastAsia"/>
          <w:sz w:val="24"/>
          <w:szCs w:val="24"/>
        </w:rPr>
        <w:t>递交到上海市黄浦区瑞金二路207号一号楼203室，逾期递交采购方将不予接收。</w:t>
      </w:r>
    </w:p>
    <w:p w:rsidR="000D1E5E" w:rsidRDefault="00646403">
      <w:pPr>
        <w:spacing w:line="360" w:lineRule="auto"/>
        <w:ind w:firstLineChars="200" w:firstLine="482"/>
        <w:rPr>
          <w:b/>
          <w:sz w:val="24"/>
          <w:szCs w:val="24"/>
        </w:rPr>
      </w:pPr>
      <w:r>
        <w:rPr>
          <w:rFonts w:hint="eastAsia"/>
          <w:b/>
          <w:sz w:val="24"/>
          <w:szCs w:val="24"/>
        </w:rPr>
        <w:lastRenderedPageBreak/>
        <w:t>五、评审时间、地点</w:t>
      </w:r>
    </w:p>
    <w:p w:rsidR="000D1E5E" w:rsidRDefault="00646403">
      <w:pPr>
        <w:spacing w:line="360" w:lineRule="auto"/>
        <w:ind w:firstLineChars="200" w:firstLine="480"/>
        <w:rPr>
          <w:sz w:val="24"/>
          <w:szCs w:val="24"/>
        </w:rPr>
      </w:pPr>
      <w:r>
        <w:rPr>
          <w:rFonts w:hint="eastAsia"/>
          <w:sz w:val="24"/>
          <w:szCs w:val="24"/>
        </w:rPr>
        <w:t>时间：</w:t>
      </w:r>
      <w:r>
        <w:rPr>
          <w:rFonts w:ascii="宋体" w:hAnsi="宋体" w:hint="eastAsia"/>
          <w:sz w:val="24"/>
          <w:szCs w:val="24"/>
        </w:rPr>
        <w:t>2024年5月1</w:t>
      </w:r>
      <w:r>
        <w:rPr>
          <w:rFonts w:ascii="宋体" w:hAnsi="宋体"/>
          <w:sz w:val="24"/>
          <w:szCs w:val="24"/>
        </w:rPr>
        <w:t>7</w:t>
      </w:r>
      <w:r>
        <w:rPr>
          <w:rFonts w:ascii="宋体" w:hAnsi="宋体" w:hint="eastAsia"/>
          <w:sz w:val="24"/>
          <w:szCs w:val="24"/>
        </w:rPr>
        <w:t>日下午13:30</w:t>
      </w:r>
      <w:r>
        <w:rPr>
          <w:rFonts w:hint="eastAsia"/>
          <w:sz w:val="24"/>
          <w:szCs w:val="24"/>
        </w:rPr>
        <w:t>（北京时间）。</w:t>
      </w:r>
    </w:p>
    <w:p w:rsidR="000D1E5E" w:rsidRDefault="00646403">
      <w:pPr>
        <w:spacing w:line="360" w:lineRule="auto"/>
        <w:ind w:firstLineChars="200" w:firstLine="480"/>
        <w:rPr>
          <w:sz w:val="24"/>
          <w:szCs w:val="24"/>
        </w:rPr>
      </w:pPr>
      <w:r>
        <w:rPr>
          <w:rFonts w:hint="eastAsia"/>
          <w:sz w:val="24"/>
          <w:szCs w:val="24"/>
        </w:rPr>
        <w:t>地点：</w:t>
      </w:r>
      <w:r>
        <w:rPr>
          <w:rFonts w:ascii="宋体" w:hAnsi="宋体" w:hint="eastAsia"/>
          <w:sz w:val="24"/>
          <w:szCs w:val="24"/>
        </w:rPr>
        <w:t>同上</w:t>
      </w:r>
      <w:proofErr w:type="gramStart"/>
      <w:r>
        <w:rPr>
          <w:rFonts w:ascii="宋体" w:hAnsi="宋体" w:hint="eastAsia"/>
          <w:sz w:val="24"/>
          <w:szCs w:val="24"/>
        </w:rPr>
        <w:t>一</w:t>
      </w:r>
      <w:proofErr w:type="gramEnd"/>
      <w:r>
        <w:rPr>
          <w:rFonts w:ascii="宋体" w:hAnsi="宋体" w:hint="eastAsia"/>
          <w:sz w:val="24"/>
          <w:szCs w:val="24"/>
        </w:rPr>
        <w:t>条款的文件递交地点，如有变动将另行通知</w:t>
      </w:r>
      <w:r>
        <w:rPr>
          <w:rFonts w:hint="eastAsia"/>
          <w:sz w:val="24"/>
          <w:szCs w:val="24"/>
        </w:rPr>
        <w:t>。</w:t>
      </w:r>
    </w:p>
    <w:p w:rsidR="000D1E5E" w:rsidRDefault="00646403">
      <w:pPr>
        <w:spacing w:line="360" w:lineRule="auto"/>
        <w:ind w:firstLineChars="200" w:firstLine="482"/>
        <w:rPr>
          <w:b/>
          <w:sz w:val="24"/>
          <w:szCs w:val="24"/>
        </w:rPr>
      </w:pPr>
      <w:r>
        <w:rPr>
          <w:rFonts w:hint="eastAsia"/>
          <w:b/>
          <w:sz w:val="24"/>
          <w:szCs w:val="24"/>
        </w:rPr>
        <w:t>六、采购方联系方式</w:t>
      </w:r>
    </w:p>
    <w:p w:rsidR="000D1E5E" w:rsidRDefault="00646403">
      <w:pPr>
        <w:spacing w:line="360" w:lineRule="auto"/>
        <w:ind w:firstLineChars="200" w:firstLine="480"/>
        <w:rPr>
          <w:sz w:val="24"/>
          <w:szCs w:val="24"/>
        </w:rPr>
      </w:pPr>
      <w:r>
        <w:rPr>
          <w:rFonts w:hint="eastAsia"/>
          <w:sz w:val="24"/>
          <w:szCs w:val="24"/>
        </w:rPr>
        <w:t>单位：中国疾病预防控制中心寄生虫病预防控制所（国家热带病研究中心）</w:t>
      </w:r>
    </w:p>
    <w:p w:rsidR="000D1E5E" w:rsidRDefault="00646403">
      <w:pPr>
        <w:spacing w:line="360" w:lineRule="auto"/>
        <w:ind w:firstLineChars="200" w:firstLine="480"/>
        <w:rPr>
          <w:sz w:val="24"/>
          <w:szCs w:val="24"/>
        </w:rPr>
      </w:pPr>
      <w:r>
        <w:rPr>
          <w:rFonts w:hint="eastAsia"/>
          <w:sz w:val="24"/>
          <w:szCs w:val="24"/>
        </w:rPr>
        <w:t>地址：上海市黄浦区瑞金二路</w:t>
      </w:r>
      <w:r>
        <w:rPr>
          <w:rFonts w:hint="eastAsia"/>
          <w:sz w:val="24"/>
          <w:szCs w:val="24"/>
        </w:rPr>
        <w:t>207</w:t>
      </w:r>
      <w:r>
        <w:rPr>
          <w:rFonts w:hint="eastAsia"/>
          <w:sz w:val="24"/>
          <w:szCs w:val="24"/>
        </w:rPr>
        <w:t>号</w:t>
      </w:r>
    </w:p>
    <w:p w:rsidR="000D1E5E" w:rsidRDefault="00646403">
      <w:pPr>
        <w:spacing w:line="360" w:lineRule="auto"/>
        <w:ind w:firstLineChars="200" w:firstLine="480"/>
        <w:rPr>
          <w:sz w:val="24"/>
          <w:szCs w:val="24"/>
        </w:rPr>
      </w:pPr>
      <w:r>
        <w:rPr>
          <w:rFonts w:hint="eastAsia"/>
          <w:sz w:val="24"/>
          <w:szCs w:val="24"/>
        </w:rPr>
        <w:t>联系人：徐先生</w:t>
      </w:r>
      <w:r>
        <w:rPr>
          <w:rFonts w:hint="eastAsia"/>
          <w:sz w:val="24"/>
          <w:szCs w:val="24"/>
        </w:rPr>
        <w:t xml:space="preserve"> </w:t>
      </w:r>
      <w:r>
        <w:rPr>
          <w:sz w:val="24"/>
          <w:szCs w:val="24"/>
        </w:rPr>
        <w:t xml:space="preserve"> </w:t>
      </w:r>
      <w:r>
        <w:rPr>
          <w:rFonts w:hint="eastAsia"/>
          <w:sz w:val="24"/>
          <w:szCs w:val="24"/>
        </w:rPr>
        <w:t>李先生</w:t>
      </w:r>
      <w:r>
        <w:rPr>
          <w:rFonts w:hint="eastAsia"/>
          <w:sz w:val="24"/>
          <w:szCs w:val="24"/>
        </w:rPr>
        <w:t xml:space="preserve">  </w:t>
      </w:r>
      <w:r>
        <w:rPr>
          <w:rFonts w:hint="eastAsia"/>
          <w:sz w:val="24"/>
          <w:szCs w:val="24"/>
        </w:rPr>
        <w:t>电话：</w:t>
      </w:r>
      <w:r>
        <w:rPr>
          <w:rFonts w:hint="eastAsia"/>
          <w:sz w:val="24"/>
          <w:szCs w:val="24"/>
        </w:rPr>
        <w:t>0</w:t>
      </w:r>
      <w:r>
        <w:rPr>
          <w:sz w:val="24"/>
          <w:szCs w:val="24"/>
        </w:rPr>
        <w:t>21</w:t>
      </w:r>
      <w:r>
        <w:rPr>
          <w:rFonts w:hint="eastAsia"/>
          <w:sz w:val="24"/>
          <w:szCs w:val="24"/>
        </w:rPr>
        <w:t>-</w:t>
      </w:r>
      <w:r>
        <w:rPr>
          <w:sz w:val="24"/>
          <w:szCs w:val="24"/>
        </w:rPr>
        <w:t>64377008*1203</w:t>
      </w:r>
    </w:p>
    <w:p w:rsidR="000D1E5E" w:rsidRDefault="00646403">
      <w:pPr>
        <w:pStyle w:val="af0"/>
        <w:spacing w:line="360" w:lineRule="auto"/>
        <w:ind w:firstLine="482"/>
        <w:rPr>
          <w:b/>
          <w:bCs/>
          <w:sz w:val="24"/>
          <w:szCs w:val="24"/>
        </w:rPr>
      </w:pPr>
      <w:r>
        <w:rPr>
          <w:rFonts w:hint="eastAsia"/>
          <w:b/>
          <w:bCs/>
          <w:sz w:val="24"/>
          <w:szCs w:val="24"/>
        </w:rPr>
        <w:t>七、相关附件（供参考）</w:t>
      </w: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0D1E5E">
      <w:pPr>
        <w:pStyle w:val="af0"/>
        <w:spacing w:line="360" w:lineRule="auto"/>
        <w:ind w:firstLine="482"/>
        <w:rPr>
          <w:b/>
          <w:bCs/>
          <w:sz w:val="24"/>
          <w:szCs w:val="24"/>
        </w:rPr>
      </w:pPr>
    </w:p>
    <w:p w:rsidR="000D1E5E" w:rsidRDefault="00646403">
      <w:pPr>
        <w:spacing w:line="460" w:lineRule="exact"/>
        <w:rPr>
          <w:rFonts w:ascii="宋体" w:hAnsi="宋体" w:cs="宋体"/>
          <w:szCs w:val="21"/>
        </w:rPr>
      </w:pPr>
      <w:r>
        <w:rPr>
          <w:rFonts w:asciiTheme="minorEastAsia" w:hAnsiTheme="minorEastAsia" w:hint="eastAsia"/>
          <w:b/>
          <w:sz w:val="24"/>
        </w:rPr>
        <w:lastRenderedPageBreak/>
        <w:t>附件一：</w:t>
      </w:r>
    </w:p>
    <w:p w:rsidR="000D1E5E" w:rsidRDefault="00646403">
      <w:pPr>
        <w:spacing w:line="460" w:lineRule="exact"/>
        <w:rPr>
          <w:rFonts w:asciiTheme="minorEastAsia" w:hAnsiTheme="minorEastAsia"/>
          <w:b/>
          <w:sz w:val="24"/>
        </w:rPr>
      </w:pPr>
      <w:r>
        <w:rPr>
          <w:rFonts w:asciiTheme="minorEastAsia" w:hAnsiTheme="minorEastAsia" w:hint="eastAsia"/>
          <w:b/>
          <w:sz w:val="24"/>
        </w:rPr>
        <w:t>报价明细表（服务类）</w:t>
      </w:r>
    </w:p>
    <w:p w:rsidR="000D1E5E" w:rsidRDefault="00646403">
      <w:pPr>
        <w:pStyle w:val="ad"/>
        <w:spacing w:beforeAutospacing="0" w:afterAutospacing="0" w:line="500" w:lineRule="exact"/>
        <w:rPr>
          <w:sz w:val="21"/>
          <w:szCs w:val="21"/>
        </w:rPr>
      </w:pPr>
      <w:r>
        <w:rPr>
          <w:rFonts w:hint="eastAsia"/>
          <w:sz w:val="21"/>
          <w:szCs w:val="21"/>
        </w:rPr>
        <w:t>供应商名称：</w:t>
      </w:r>
      <w:r>
        <w:rPr>
          <w:rFonts w:hint="eastAsia"/>
          <w:sz w:val="21"/>
          <w:szCs w:val="21"/>
        </w:rPr>
        <w:t xml:space="preserve">                                   </w:t>
      </w:r>
    </w:p>
    <w:p w:rsidR="000D1E5E" w:rsidRDefault="00646403">
      <w:pPr>
        <w:pStyle w:val="ad"/>
        <w:spacing w:beforeAutospacing="0" w:afterAutospacing="0" w:line="500" w:lineRule="exact"/>
        <w:rPr>
          <w:sz w:val="21"/>
          <w:szCs w:val="21"/>
        </w:rPr>
      </w:pPr>
      <w:r>
        <w:rPr>
          <w:rFonts w:hint="eastAsia"/>
          <w:sz w:val="21"/>
          <w:szCs w:val="21"/>
        </w:rPr>
        <w:t>项目编号：</w:t>
      </w:r>
      <w:r>
        <w:rPr>
          <w:rFonts w:hint="eastAsia"/>
          <w:sz w:val="21"/>
          <w:szCs w:val="21"/>
        </w:rPr>
        <w:t xml:space="preserve">                                                </w:t>
      </w:r>
      <w:r>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p w:rsidR="000D1E5E" w:rsidRDefault="000D1E5E">
            <w:pPr>
              <w:pStyle w:val="ad"/>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0D1E5E" w:rsidRDefault="00646403">
      <w:pPr>
        <w:pStyle w:val="af0"/>
        <w:numPr>
          <w:ilvl w:val="0"/>
          <w:numId w:val="2"/>
        </w:numPr>
        <w:spacing w:line="360" w:lineRule="auto"/>
        <w:ind w:firstLineChars="0"/>
        <w:rPr>
          <w:sz w:val="24"/>
          <w:szCs w:val="24"/>
        </w:rPr>
      </w:pPr>
      <w:r>
        <w:rPr>
          <w:rFonts w:hint="eastAsia"/>
          <w:sz w:val="24"/>
          <w:szCs w:val="24"/>
        </w:rPr>
        <w:t>货物、服务内容及要求</w:t>
      </w:r>
    </w:p>
    <w:p w:rsidR="000D1E5E" w:rsidRDefault="00646403">
      <w:pPr>
        <w:spacing w:line="360" w:lineRule="auto"/>
        <w:ind w:firstLineChars="200" w:firstLine="480"/>
        <w:rPr>
          <w:sz w:val="24"/>
          <w:szCs w:val="24"/>
        </w:rPr>
      </w:pPr>
      <w:r>
        <w:rPr>
          <w:rFonts w:hint="eastAsia"/>
          <w:sz w:val="24"/>
          <w:szCs w:val="24"/>
        </w:rPr>
        <w:t>1</w:t>
      </w:r>
      <w:r>
        <w:rPr>
          <w:rFonts w:hint="eastAsia"/>
          <w:sz w:val="24"/>
          <w:szCs w:val="24"/>
        </w:rPr>
        <w:t>、货物、服务名称</w:t>
      </w:r>
      <w:r>
        <w:rPr>
          <w:rFonts w:hint="eastAsia"/>
          <w:sz w:val="24"/>
          <w:szCs w:val="24"/>
        </w:rPr>
        <w:t>/</w:t>
      </w:r>
      <w:r>
        <w:rPr>
          <w:rFonts w:hint="eastAsia"/>
          <w:sz w:val="24"/>
          <w:szCs w:val="24"/>
        </w:rPr>
        <w:t>数量：国家寄生虫种质资源共享服务平台系统等级保护</w:t>
      </w:r>
      <w:r>
        <w:rPr>
          <w:rFonts w:hint="eastAsia"/>
          <w:sz w:val="24"/>
          <w:szCs w:val="24"/>
        </w:rPr>
        <w:t>1</w:t>
      </w:r>
      <w:r>
        <w:rPr>
          <w:sz w:val="24"/>
          <w:szCs w:val="24"/>
        </w:rPr>
        <w:t>次</w:t>
      </w:r>
    </w:p>
    <w:p w:rsidR="000D1E5E" w:rsidRDefault="00646403">
      <w:pPr>
        <w:spacing w:line="360" w:lineRule="auto"/>
        <w:ind w:firstLineChars="200" w:firstLine="480"/>
        <w:rPr>
          <w:sz w:val="24"/>
          <w:szCs w:val="24"/>
        </w:rPr>
      </w:pPr>
      <w:r>
        <w:rPr>
          <w:rFonts w:hint="eastAsia"/>
          <w:sz w:val="24"/>
          <w:szCs w:val="24"/>
        </w:rPr>
        <w:t>2</w:t>
      </w:r>
      <w:r>
        <w:rPr>
          <w:rFonts w:hint="eastAsia"/>
          <w:sz w:val="24"/>
          <w:szCs w:val="24"/>
        </w:rPr>
        <w:t>、货物、服务用途与组成：</w:t>
      </w:r>
    </w:p>
    <w:p w:rsidR="000D1E5E" w:rsidRDefault="00646403">
      <w:pPr>
        <w:spacing w:line="360" w:lineRule="auto"/>
        <w:ind w:firstLineChars="200" w:firstLine="480"/>
        <w:rPr>
          <w:sz w:val="24"/>
          <w:szCs w:val="24"/>
        </w:rPr>
      </w:pPr>
      <w:r>
        <w:rPr>
          <w:rFonts w:hint="eastAsia"/>
          <w:sz w:val="24"/>
          <w:szCs w:val="24"/>
        </w:rPr>
        <w:t>通过网络安全等级保护服务的建设保证业务系统的安全性，同时顺利通过等级保护标准的测评。通过对现有系统的渗透测试，切实</w:t>
      </w:r>
      <w:r>
        <w:rPr>
          <w:sz w:val="24"/>
          <w:szCs w:val="24"/>
        </w:rPr>
        <w:t>有效提升</w:t>
      </w:r>
      <w:r>
        <w:rPr>
          <w:rFonts w:hint="eastAsia"/>
          <w:sz w:val="24"/>
          <w:szCs w:val="24"/>
        </w:rPr>
        <w:t>系统网络</w:t>
      </w:r>
      <w:r>
        <w:rPr>
          <w:sz w:val="24"/>
          <w:szCs w:val="24"/>
        </w:rPr>
        <w:t>安全水平，</w:t>
      </w:r>
      <w:r>
        <w:rPr>
          <w:rFonts w:hint="eastAsia"/>
          <w:sz w:val="24"/>
          <w:szCs w:val="24"/>
        </w:rPr>
        <w:t>为此</w:t>
      </w:r>
      <w:r>
        <w:rPr>
          <w:sz w:val="24"/>
          <w:szCs w:val="24"/>
        </w:rPr>
        <w:t>，</w:t>
      </w:r>
      <w:r>
        <w:rPr>
          <w:rFonts w:hint="eastAsia"/>
          <w:sz w:val="24"/>
          <w:szCs w:val="24"/>
        </w:rPr>
        <w:t>特</w:t>
      </w:r>
      <w:r>
        <w:rPr>
          <w:sz w:val="24"/>
          <w:szCs w:val="24"/>
        </w:rPr>
        <w:t>设立本次项目</w:t>
      </w:r>
      <w:r>
        <w:rPr>
          <w:rFonts w:hint="eastAsia"/>
          <w:sz w:val="24"/>
          <w:szCs w:val="24"/>
        </w:rPr>
        <w:t>。</w:t>
      </w:r>
    </w:p>
    <w:p w:rsidR="000D1E5E" w:rsidRDefault="00646403">
      <w:pPr>
        <w:spacing w:line="360" w:lineRule="auto"/>
        <w:ind w:firstLineChars="200" w:firstLine="480"/>
        <w:rPr>
          <w:sz w:val="24"/>
          <w:szCs w:val="24"/>
        </w:rPr>
      </w:pPr>
      <w:r>
        <w:rPr>
          <w:rFonts w:hint="eastAsia"/>
          <w:sz w:val="24"/>
          <w:szCs w:val="24"/>
        </w:rPr>
        <w:t>等级保护咨询及测评服务，用于中国疾病预防控制中心寄生虫病预防控制所国家寄生虫种质资源共享服务平台系统（三级）安全合</w:t>
      </w:r>
      <w:proofErr w:type="gramStart"/>
      <w:r>
        <w:rPr>
          <w:rFonts w:hint="eastAsia"/>
          <w:sz w:val="24"/>
          <w:szCs w:val="24"/>
        </w:rPr>
        <w:t>规</w:t>
      </w:r>
      <w:proofErr w:type="gramEnd"/>
      <w:r>
        <w:rPr>
          <w:rFonts w:hint="eastAsia"/>
          <w:sz w:val="24"/>
          <w:szCs w:val="24"/>
        </w:rPr>
        <w:t>建设，并满足本系统的业务需求。</w:t>
      </w:r>
    </w:p>
    <w:p w:rsidR="000D1E5E" w:rsidRDefault="00646403">
      <w:pPr>
        <w:spacing w:line="360" w:lineRule="auto"/>
        <w:ind w:firstLineChars="200" w:firstLine="480"/>
        <w:rPr>
          <w:sz w:val="24"/>
          <w:szCs w:val="24"/>
        </w:rPr>
      </w:pPr>
      <w:r>
        <w:rPr>
          <w:rFonts w:hint="eastAsia"/>
          <w:sz w:val="24"/>
          <w:szCs w:val="24"/>
        </w:rPr>
        <w:t>3</w:t>
      </w:r>
      <w:r>
        <w:rPr>
          <w:rFonts w:hint="eastAsia"/>
          <w:sz w:val="24"/>
          <w:szCs w:val="24"/>
        </w:rPr>
        <w:t>、货物主要技术指标</w:t>
      </w:r>
      <w:r>
        <w:rPr>
          <w:rFonts w:hint="eastAsia"/>
          <w:sz w:val="24"/>
          <w:szCs w:val="24"/>
        </w:rPr>
        <w:t>/</w:t>
      </w:r>
      <w:r>
        <w:rPr>
          <w:rFonts w:hint="eastAsia"/>
          <w:sz w:val="24"/>
          <w:szCs w:val="24"/>
        </w:rPr>
        <w:t>服务主要内容要求：</w:t>
      </w:r>
    </w:p>
    <w:p w:rsidR="000D1E5E" w:rsidRDefault="00646403">
      <w:pPr>
        <w:spacing w:line="360" w:lineRule="auto"/>
        <w:rPr>
          <w:rFonts w:ascii="宋体" w:hAnsi="宋体" w:cs="宋体"/>
          <w:b/>
          <w:szCs w:val="21"/>
          <w:lang w:val="zh-CN"/>
        </w:rPr>
      </w:pPr>
      <w:r>
        <w:rPr>
          <w:rFonts w:ascii="宋体" w:hAnsi="宋体" w:cs="宋体" w:hint="eastAsia"/>
          <w:b/>
          <w:szCs w:val="21"/>
          <w:lang w:val="zh-CN"/>
        </w:rPr>
        <w:t>服务内容和范围：</w:t>
      </w:r>
    </w:p>
    <w:tbl>
      <w:tblPr>
        <w:tblW w:w="499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1135"/>
        <w:gridCol w:w="710"/>
        <w:gridCol w:w="5999"/>
      </w:tblGrid>
      <w:tr w:rsidR="000D1E5E">
        <w:trPr>
          <w:trHeight w:val="408"/>
        </w:trPr>
        <w:tc>
          <w:tcPr>
            <w:tcW w:w="396" w:type="pct"/>
            <w:shd w:val="clear" w:color="000000" w:fill="auto"/>
            <w:vAlign w:val="center"/>
          </w:tcPr>
          <w:p w:rsidR="000D1E5E" w:rsidRDefault="00646403">
            <w:pPr>
              <w:pStyle w:val="af2"/>
              <w:rPr>
                <w:bCs/>
                <w:szCs w:val="21"/>
              </w:rPr>
            </w:pPr>
            <w:r>
              <w:rPr>
                <w:rFonts w:hint="eastAsia"/>
                <w:bCs/>
                <w:szCs w:val="21"/>
              </w:rPr>
              <w:t>类型</w:t>
            </w:r>
          </w:p>
        </w:tc>
        <w:tc>
          <w:tcPr>
            <w:tcW w:w="666" w:type="pct"/>
            <w:shd w:val="clear" w:color="000000" w:fill="auto"/>
            <w:vAlign w:val="center"/>
          </w:tcPr>
          <w:p w:rsidR="000D1E5E" w:rsidRDefault="00646403">
            <w:pPr>
              <w:pStyle w:val="af2"/>
              <w:rPr>
                <w:bCs/>
                <w:szCs w:val="21"/>
              </w:rPr>
            </w:pPr>
            <w:r>
              <w:rPr>
                <w:rFonts w:hint="eastAsia"/>
                <w:bCs/>
                <w:szCs w:val="21"/>
              </w:rPr>
              <w:t>名称</w:t>
            </w:r>
          </w:p>
        </w:tc>
        <w:tc>
          <w:tcPr>
            <w:tcW w:w="417" w:type="pct"/>
            <w:shd w:val="clear" w:color="000000" w:fill="auto"/>
            <w:vAlign w:val="center"/>
          </w:tcPr>
          <w:p w:rsidR="000D1E5E" w:rsidRDefault="00646403">
            <w:pPr>
              <w:pStyle w:val="af2"/>
              <w:rPr>
                <w:bCs/>
                <w:szCs w:val="21"/>
              </w:rPr>
            </w:pPr>
            <w:r>
              <w:rPr>
                <w:rFonts w:hint="eastAsia"/>
                <w:szCs w:val="21"/>
              </w:rPr>
              <w:t>数量</w:t>
            </w:r>
          </w:p>
        </w:tc>
        <w:tc>
          <w:tcPr>
            <w:tcW w:w="3521" w:type="pct"/>
            <w:shd w:val="clear" w:color="000000" w:fill="auto"/>
            <w:vAlign w:val="center"/>
          </w:tcPr>
          <w:p w:rsidR="000D1E5E" w:rsidRDefault="00646403">
            <w:pPr>
              <w:pStyle w:val="af2"/>
              <w:rPr>
                <w:bCs/>
                <w:szCs w:val="21"/>
              </w:rPr>
            </w:pPr>
            <w:r>
              <w:rPr>
                <w:rFonts w:hint="eastAsia"/>
                <w:bCs/>
                <w:szCs w:val="21"/>
              </w:rPr>
              <w:t>描述</w:t>
            </w:r>
          </w:p>
        </w:tc>
      </w:tr>
      <w:tr w:rsidR="000D1E5E">
        <w:trPr>
          <w:trHeight w:val="4561"/>
        </w:trPr>
        <w:tc>
          <w:tcPr>
            <w:tcW w:w="396" w:type="pct"/>
            <w:shd w:val="clear" w:color="000000" w:fill="auto"/>
            <w:vAlign w:val="center"/>
          </w:tcPr>
          <w:p w:rsidR="000D1E5E" w:rsidRDefault="00646403">
            <w:pPr>
              <w:pStyle w:val="af2"/>
              <w:rPr>
                <w:szCs w:val="21"/>
              </w:rPr>
            </w:pPr>
            <w:proofErr w:type="gramStart"/>
            <w:r>
              <w:rPr>
                <w:rFonts w:hint="eastAsia"/>
                <w:szCs w:val="21"/>
              </w:rPr>
              <w:t>等保服务</w:t>
            </w:r>
            <w:proofErr w:type="gramEnd"/>
          </w:p>
        </w:tc>
        <w:tc>
          <w:tcPr>
            <w:tcW w:w="666" w:type="pct"/>
            <w:shd w:val="clear" w:color="000000" w:fill="auto"/>
            <w:vAlign w:val="center"/>
          </w:tcPr>
          <w:p w:rsidR="000D1E5E" w:rsidRDefault="00646403">
            <w:pPr>
              <w:pStyle w:val="af2"/>
              <w:rPr>
                <w:szCs w:val="21"/>
              </w:rPr>
            </w:pPr>
            <w:r>
              <w:rPr>
                <w:rFonts w:hint="eastAsia"/>
                <w:szCs w:val="21"/>
              </w:rPr>
              <w:t>等级保护</w:t>
            </w:r>
            <w:proofErr w:type="gramStart"/>
            <w:r>
              <w:rPr>
                <w:rFonts w:hint="eastAsia"/>
                <w:szCs w:val="21"/>
              </w:rPr>
              <w:t>级咨询</w:t>
            </w:r>
            <w:proofErr w:type="gramEnd"/>
            <w:r>
              <w:rPr>
                <w:rFonts w:hint="eastAsia"/>
                <w:szCs w:val="21"/>
              </w:rPr>
              <w:t>及测评</w:t>
            </w:r>
          </w:p>
        </w:tc>
        <w:tc>
          <w:tcPr>
            <w:tcW w:w="417" w:type="pct"/>
            <w:shd w:val="clear" w:color="000000" w:fill="auto"/>
            <w:vAlign w:val="center"/>
          </w:tcPr>
          <w:p w:rsidR="000D1E5E" w:rsidRDefault="00646403">
            <w:pPr>
              <w:pStyle w:val="af2"/>
              <w:rPr>
                <w:szCs w:val="21"/>
              </w:rPr>
            </w:pPr>
            <w:r>
              <w:rPr>
                <w:rFonts w:hint="eastAsia"/>
                <w:szCs w:val="21"/>
              </w:rPr>
              <w:t>1</w:t>
            </w:r>
          </w:p>
        </w:tc>
        <w:tc>
          <w:tcPr>
            <w:tcW w:w="3521" w:type="pct"/>
            <w:shd w:val="clear" w:color="000000" w:fill="auto"/>
            <w:vAlign w:val="center"/>
          </w:tcPr>
          <w:p w:rsidR="000D1E5E" w:rsidRDefault="00646403">
            <w:pPr>
              <w:pStyle w:val="af2"/>
              <w:rPr>
                <w:szCs w:val="21"/>
              </w:rPr>
            </w:pPr>
            <w:r>
              <w:rPr>
                <w:rFonts w:hint="eastAsia"/>
                <w:szCs w:val="21"/>
              </w:rPr>
              <w:t>1</w:t>
            </w:r>
            <w:r>
              <w:rPr>
                <w:rFonts w:hint="eastAsia"/>
                <w:szCs w:val="21"/>
              </w:rPr>
              <w:t>、依据等级保护的相关规范及要求，针对</w:t>
            </w:r>
            <w:r>
              <w:rPr>
                <w:rFonts w:ascii="Arial" w:hAnsi="宋体" w:cs="Arial" w:hint="eastAsia"/>
                <w:szCs w:val="21"/>
              </w:rPr>
              <w:t>中国疾病预防控制中心寄生虫病预防控制所（国家热带病研究中心）寄生虫病预防控制所国家寄生虫种质资源共享服务平台系统</w:t>
            </w:r>
            <w:r>
              <w:rPr>
                <w:rFonts w:hint="eastAsia"/>
                <w:szCs w:val="21"/>
              </w:rPr>
              <w:t>，从安全管理体系和安全技术体系两个层面，帮助客户了解单位的信息安全现状是否达到等级保护标准的要求，在评估的基础上，有针对性的输出改进建议，并帮助客户落地实施。最终协助客户通过等级保护测评。</w:t>
            </w:r>
          </w:p>
          <w:p w:rsidR="000D1E5E" w:rsidRDefault="00646403">
            <w:pPr>
              <w:pStyle w:val="af2"/>
              <w:rPr>
                <w:szCs w:val="21"/>
              </w:rPr>
            </w:pPr>
            <w:r>
              <w:rPr>
                <w:rFonts w:hint="eastAsia"/>
                <w:szCs w:val="21"/>
              </w:rPr>
              <w:t>包括但不限于辅助定级、备案，差距分析、整改方案设计、合规整改实施指导与监督、辅助预测评、辅助测评，最终输出《定级报告》、《备案表》、《差距分析报告》、《整改方案》、《等级保护测评报告》等材料，协助甲方修订</w:t>
            </w:r>
            <w:proofErr w:type="gramStart"/>
            <w:r>
              <w:rPr>
                <w:rFonts w:hint="eastAsia"/>
                <w:szCs w:val="21"/>
              </w:rPr>
              <w:t>等保相关</w:t>
            </w:r>
            <w:proofErr w:type="gramEnd"/>
            <w:r>
              <w:rPr>
                <w:rFonts w:hint="eastAsia"/>
                <w:szCs w:val="21"/>
              </w:rPr>
              <w:t>的制度文档等；</w:t>
            </w:r>
          </w:p>
          <w:p w:rsidR="000D1E5E" w:rsidRDefault="00646403">
            <w:pPr>
              <w:pStyle w:val="af2"/>
              <w:rPr>
                <w:szCs w:val="21"/>
              </w:rPr>
            </w:pPr>
            <w:r>
              <w:rPr>
                <w:rFonts w:hint="eastAsia"/>
                <w:szCs w:val="21"/>
              </w:rPr>
              <w:t>2</w:t>
            </w:r>
            <w:r>
              <w:rPr>
                <w:rFonts w:hint="eastAsia"/>
                <w:szCs w:val="21"/>
              </w:rPr>
              <w:t>、本次测评，需要</w:t>
            </w:r>
            <w:proofErr w:type="gramStart"/>
            <w:r>
              <w:rPr>
                <w:rFonts w:hint="eastAsia"/>
                <w:szCs w:val="21"/>
              </w:rPr>
              <w:t>符合等保</w:t>
            </w:r>
            <w:proofErr w:type="gramEnd"/>
            <w:r>
              <w:rPr>
                <w:rFonts w:hint="eastAsia"/>
                <w:szCs w:val="21"/>
              </w:rPr>
              <w:t>2.0</w:t>
            </w:r>
            <w:r>
              <w:rPr>
                <w:rFonts w:hint="eastAsia"/>
                <w:szCs w:val="21"/>
              </w:rPr>
              <w:t>和国家</w:t>
            </w:r>
            <w:r>
              <w:rPr>
                <w:rFonts w:hint="eastAsia"/>
                <w:szCs w:val="21"/>
              </w:rPr>
              <w:t>/</w:t>
            </w:r>
            <w:r>
              <w:rPr>
                <w:rFonts w:hint="eastAsia"/>
                <w:szCs w:val="21"/>
              </w:rPr>
              <w:t>上级管理部门颁布的相关法律、法规和安全要求通知；并取得合法有效的测评机构出具的等级保护测评报告盖章件。</w:t>
            </w:r>
          </w:p>
        </w:tc>
      </w:tr>
      <w:tr w:rsidR="000D1E5E">
        <w:trPr>
          <w:trHeight w:val="2627"/>
        </w:trPr>
        <w:tc>
          <w:tcPr>
            <w:tcW w:w="396" w:type="pct"/>
            <w:vMerge w:val="restart"/>
            <w:shd w:val="clear" w:color="000000" w:fill="auto"/>
            <w:vAlign w:val="center"/>
          </w:tcPr>
          <w:p w:rsidR="000D1E5E" w:rsidRDefault="00646403">
            <w:pPr>
              <w:pStyle w:val="af2"/>
              <w:rPr>
                <w:szCs w:val="21"/>
              </w:rPr>
            </w:pPr>
            <w:proofErr w:type="gramStart"/>
            <w:r>
              <w:rPr>
                <w:rFonts w:hint="eastAsia"/>
                <w:szCs w:val="21"/>
              </w:rPr>
              <w:lastRenderedPageBreak/>
              <w:t>云防</w:t>
            </w:r>
            <w:proofErr w:type="gramEnd"/>
          </w:p>
        </w:tc>
        <w:tc>
          <w:tcPr>
            <w:tcW w:w="666" w:type="pct"/>
            <w:shd w:val="clear" w:color="000000" w:fill="auto"/>
            <w:vAlign w:val="center"/>
          </w:tcPr>
          <w:p w:rsidR="000D1E5E" w:rsidRDefault="00646403">
            <w:pPr>
              <w:pStyle w:val="af2"/>
              <w:rPr>
                <w:szCs w:val="21"/>
              </w:rPr>
            </w:pPr>
            <w:r>
              <w:rPr>
                <w:rFonts w:hint="eastAsia"/>
                <w:szCs w:val="21"/>
              </w:rPr>
              <w:t>云</w:t>
            </w:r>
            <w:r>
              <w:rPr>
                <w:rFonts w:hint="eastAsia"/>
                <w:szCs w:val="21"/>
              </w:rPr>
              <w:t>W</w:t>
            </w:r>
            <w:r>
              <w:rPr>
                <w:szCs w:val="21"/>
              </w:rPr>
              <w:t>AF</w:t>
            </w:r>
          </w:p>
        </w:tc>
        <w:tc>
          <w:tcPr>
            <w:tcW w:w="417" w:type="pct"/>
            <w:shd w:val="clear" w:color="000000" w:fill="auto"/>
            <w:vAlign w:val="center"/>
          </w:tcPr>
          <w:p w:rsidR="000D1E5E" w:rsidRDefault="00646403">
            <w:pPr>
              <w:pStyle w:val="af2"/>
              <w:rPr>
                <w:szCs w:val="21"/>
              </w:rPr>
            </w:pPr>
            <w:r>
              <w:rPr>
                <w:rFonts w:hint="eastAsia"/>
                <w:szCs w:val="21"/>
              </w:rPr>
              <w:t>1</w:t>
            </w:r>
          </w:p>
        </w:tc>
        <w:tc>
          <w:tcPr>
            <w:tcW w:w="3521" w:type="pct"/>
            <w:shd w:val="clear" w:color="000000" w:fill="auto"/>
            <w:vAlign w:val="center"/>
          </w:tcPr>
          <w:p w:rsidR="000D1E5E" w:rsidRDefault="00646403">
            <w:pPr>
              <w:pStyle w:val="af2"/>
              <w:rPr>
                <w:szCs w:val="21"/>
              </w:rPr>
            </w:pPr>
            <w:r>
              <w:rPr>
                <w:rFonts w:asciiTheme="minorEastAsia" w:eastAsiaTheme="minorEastAsia" w:hAnsiTheme="minorEastAsia" w:cs="宋体" w:hint="eastAsia"/>
                <w:color w:val="000000"/>
              </w:rPr>
              <w:t>知道</w:t>
            </w:r>
            <w:proofErr w:type="gramStart"/>
            <w:r>
              <w:rPr>
                <w:rFonts w:asciiTheme="minorEastAsia" w:eastAsiaTheme="minorEastAsia" w:hAnsiTheme="minorEastAsia" w:cs="宋体" w:hint="eastAsia"/>
                <w:color w:val="000000"/>
              </w:rPr>
              <w:t>创宇创宇盾</w:t>
            </w:r>
            <w:proofErr w:type="gramEnd"/>
            <w:r>
              <w:rPr>
                <w:rFonts w:asciiTheme="minorEastAsia" w:eastAsiaTheme="minorEastAsia" w:hAnsiTheme="minorEastAsia" w:cs="宋体" w:hint="eastAsia"/>
                <w:color w:val="000000"/>
              </w:rPr>
              <w:t>，可防护SQL注入、命令注入、</w:t>
            </w:r>
            <w:proofErr w:type="gramStart"/>
            <w:r>
              <w:rPr>
                <w:rFonts w:asciiTheme="minorEastAsia" w:eastAsiaTheme="minorEastAsia" w:hAnsiTheme="minorEastAsia" w:cs="宋体" w:hint="eastAsia"/>
                <w:color w:val="000000"/>
              </w:rPr>
              <w:t>跨站脚本、跨站请求</w:t>
            </w:r>
            <w:proofErr w:type="gramEnd"/>
            <w:r>
              <w:rPr>
                <w:rFonts w:asciiTheme="minorEastAsia" w:eastAsiaTheme="minorEastAsia" w:hAnsiTheme="minorEastAsia" w:cs="宋体" w:hint="eastAsia"/>
                <w:color w:val="000000"/>
              </w:rPr>
              <w:t>伪造、信息探测等常见攻击,防止网站因为漏洞导致被篡改，被拖库，被入侵。拥有国内最大的黑客攻击样本库，同时利用</w:t>
            </w:r>
            <w:proofErr w:type="spellStart"/>
            <w:r>
              <w:rPr>
                <w:rFonts w:asciiTheme="minorEastAsia" w:eastAsiaTheme="minorEastAsia" w:hAnsiTheme="minorEastAsia" w:cs="宋体" w:hint="eastAsia"/>
                <w:color w:val="000000"/>
              </w:rPr>
              <w:t>ZoomEye</w:t>
            </w:r>
            <w:proofErr w:type="spellEnd"/>
            <w:r>
              <w:rPr>
                <w:rFonts w:asciiTheme="minorEastAsia" w:eastAsiaTheme="minorEastAsia" w:hAnsiTheme="minorEastAsia" w:cs="宋体" w:hint="eastAsia"/>
                <w:color w:val="000000"/>
              </w:rPr>
              <w:t>网络空间搜索引擎、</w:t>
            </w:r>
            <w:proofErr w:type="spellStart"/>
            <w:r>
              <w:rPr>
                <w:rFonts w:asciiTheme="minorEastAsia" w:eastAsiaTheme="minorEastAsia" w:hAnsiTheme="minorEastAsia" w:cs="宋体" w:hint="eastAsia"/>
                <w:color w:val="000000"/>
              </w:rPr>
              <w:t>Seebug</w:t>
            </w:r>
            <w:proofErr w:type="spellEnd"/>
            <w:r>
              <w:rPr>
                <w:rFonts w:asciiTheme="minorEastAsia" w:eastAsiaTheme="minorEastAsia" w:hAnsiTheme="minorEastAsia" w:cs="宋体" w:hint="eastAsia"/>
                <w:color w:val="000000"/>
              </w:rPr>
              <w:t>漏洞社区推送对不同的恶意访问进行识别和干预，防止页面遭受非法篡改。</w:t>
            </w:r>
          </w:p>
        </w:tc>
      </w:tr>
      <w:tr w:rsidR="000D1E5E">
        <w:trPr>
          <w:trHeight w:val="90"/>
        </w:trPr>
        <w:tc>
          <w:tcPr>
            <w:tcW w:w="396" w:type="pct"/>
            <w:vMerge/>
            <w:shd w:val="clear" w:color="000000" w:fill="auto"/>
            <w:vAlign w:val="center"/>
          </w:tcPr>
          <w:p w:rsidR="000D1E5E" w:rsidRDefault="000D1E5E">
            <w:pPr>
              <w:pStyle w:val="af2"/>
              <w:rPr>
                <w:szCs w:val="21"/>
              </w:rPr>
            </w:pPr>
          </w:p>
        </w:tc>
        <w:tc>
          <w:tcPr>
            <w:tcW w:w="666" w:type="pct"/>
            <w:shd w:val="clear" w:color="000000" w:fill="auto"/>
            <w:vAlign w:val="center"/>
          </w:tcPr>
          <w:p w:rsidR="000D1E5E" w:rsidRDefault="00646403">
            <w:pPr>
              <w:pStyle w:val="af2"/>
              <w:rPr>
                <w:szCs w:val="21"/>
              </w:rPr>
            </w:pPr>
            <w:proofErr w:type="gramStart"/>
            <w:r>
              <w:rPr>
                <w:rFonts w:hint="eastAsia"/>
              </w:rPr>
              <w:t>云安全</w:t>
            </w:r>
            <w:proofErr w:type="gramEnd"/>
            <w:r>
              <w:rPr>
                <w:rFonts w:hint="eastAsia"/>
              </w:rPr>
              <w:t>中心</w:t>
            </w:r>
          </w:p>
        </w:tc>
        <w:tc>
          <w:tcPr>
            <w:tcW w:w="417" w:type="pct"/>
            <w:shd w:val="clear" w:color="000000" w:fill="auto"/>
            <w:vAlign w:val="center"/>
          </w:tcPr>
          <w:p w:rsidR="000D1E5E" w:rsidRDefault="000D1E5E">
            <w:pPr>
              <w:pStyle w:val="af2"/>
              <w:rPr>
                <w:szCs w:val="21"/>
              </w:rPr>
            </w:pPr>
          </w:p>
        </w:tc>
        <w:tc>
          <w:tcPr>
            <w:tcW w:w="3521" w:type="pct"/>
            <w:shd w:val="clear" w:color="000000" w:fill="auto"/>
            <w:vAlign w:val="center"/>
          </w:tcPr>
          <w:p w:rsidR="000D1E5E" w:rsidRDefault="00646403">
            <w:pPr>
              <w:pStyle w:val="af2"/>
              <w:rPr>
                <w:rFonts w:asciiTheme="minorEastAsia" w:eastAsiaTheme="minorEastAsia" w:hAnsiTheme="minorEastAsia" w:cs="宋体"/>
                <w:color w:val="000000"/>
              </w:rPr>
            </w:pPr>
            <w:r>
              <w:rPr>
                <w:rFonts w:asciiTheme="minorEastAsia" w:eastAsiaTheme="minorEastAsia" w:hAnsiTheme="minorEastAsia" w:cs="宋体" w:hint="eastAsia"/>
                <w:color w:val="000000"/>
              </w:rPr>
              <w:t>阿里</w:t>
            </w:r>
            <w:proofErr w:type="gramStart"/>
            <w:r>
              <w:rPr>
                <w:rFonts w:asciiTheme="minorEastAsia" w:eastAsiaTheme="minorEastAsia" w:hAnsiTheme="minorEastAsia" w:cs="宋体" w:hint="eastAsia"/>
                <w:color w:val="000000"/>
              </w:rPr>
              <w:t>云安全</w:t>
            </w:r>
            <w:proofErr w:type="gramEnd"/>
            <w:r>
              <w:rPr>
                <w:rFonts w:asciiTheme="minorEastAsia" w:eastAsiaTheme="minorEastAsia" w:hAnsiTheme="minorEastAsia" w:cs="宋体" w:hint="eastAsia"/>
                <w:color w:val="000000"/>
              </w:rPr>
              <w:t>中心</w:t>
            </w:r>
          </w:p>
        </w:tc>
      </w:tr>
      <w:tr w:rsidR="000D1E5E">
        <w:trPr>
          <w:trHeight w:val="699"/>
        </w:trPr>
        <w:tc>
          <w:tcPr>
            <w:tcW w:w="396" w:type="pct"/>
            <w:vMerge/>
            <w:shd w:val="clear" w:color="000000" w:fill="auto"/>
            <w:vAlign w:val="center"/>
          </w:tcPr>
          <w:p w:rsidR="000D1E5E" w:rsidRDefault="000D1E5E">
            <w:pPr>
              <w:pStyle w:val="af2"/>
              <w:rPr>
                <w:szCs w:val="21"/>
              </w:rPr>
            </w:pPr>
          </w:p>
        </w:tc>
        <w:tc>
          <w:tcPr>
            <w:tcW w:w="666" w:type="pct"/>
            <w:shd w:val="clear" w:color="000000" w:fill="auto"/>
            <w:vAlign w:val="center"/>
          </w:tcPr>
          <w:p w:rsidR="000D1E5E" w:rsidRDefault="00646403">
            <w:pPr>
              <w:pStyle w:val="af2"/>
              <w:rPr>
                <w:szCs w:val="21"/>
              </w:rPr>
            </w:pPr>
            <w:r>
              <w:rPr>
                <w:rFonts w:hint="eastAsia"/>
              </w:rPr>
              <w:t>S</w:t>
            </w:r>
            <w:r>
              <w:t>SL</w:t>
            </w:r>
            <w:r>
              <w:rPr>
                <w:rFonts w:hint="eastAsia"/>
              </w:rPr>
              <w:t>证书</w:t>
            </w:r>
          </w:p>
        </w:tc>
        <w:tc>
          <w:tcPr>
            <w:tcW w:w="417" w:type="pct"/>
            <w:shd w:val="clear" w:color="000000" w:fill="auto"/>
            <w:vAlign w:val="center"/>
          </w:tcPr>
          <w:p w:rsidR="000D1E5E" w:rsidRDefault="00646403">
            <w:pPr>
              <w:pStyle w:val="af2"/>
              <w:rPr>
                <w:szCs w:val="21"/>
              </w:rPr>
            </w:pPr>
            <w:r>
              <w:rPr>
                <w:rFonts w:hint="eastAsia"/>
                <w:szCs w:val="21"/>
              </w:rPr>
              <w:t>1</w:t>
            </w:r>
          </w:p>
        </w:tc>
        <w:tc>
          <w:tcPr>
            <w:tcW w:w="3521" w:type="pct"/>
            <w:shd w:val="clear" w:color="000000" w:fill="auto"/>
            <w:vAlign w:val="center"/>
          </w:tcPr>
          <w:p w:rsidR="000D1E5E" w:rsidRDefault="00646403">
            <w:pPr>
              <w:pStyle w:val="af2"/>
              <w:rPr>
                <w:rFonts w:asciiTheme="minorEastAsia" w:eastAsiaTheme="minorEastAsia" w:hAnsiTheme="minorEastAsia" w:cs="宋体"/>
                <w:color w:val="000000"/>
              </w:rPr>
            </w:pPr>
            <w:r>
              <w:rPr>
                <w:rFonts w:asciiTheme="minorEastAsia" w:eastAsiaTheme="minorEastAsia" w:hAnsiTheme="minorEastAsia" w:cs="宋体" w:hint="eastAsia"/>
                <w:color w:val="000000"/>
              </w:rPr>
              <w:t>阿里云</w:t>
            </w:r>
            <w:r>
              <w:rPr>
                <w:rFonts w:asciiTheme="minorEastAsia" w:eastAsiaTheme="minorEastAsia" w:hAnsiTheme="minorEastAsia" w:cs="宋体"/>
                <w:color w:val="000000"/>
              </w:rPr>
              <w:t>SSL</w:t>
            </w:r>
            <w:r>
              <w:rPr>
                <w:rFonts w:asciiTheme="minorEastAsia" w:eastAsiaTheme="minorEastAsia" w:hAnsiTheme="minorEastAsia" w:cs="宋体" w:hint="eastAsia"/>
                <w:color w:val="000000"/>
              </w:rPr>
              <w:t>证书</w:t>
            </w:r>
          </w:p>
        </w:tc>
      </w:tr>
      <w:tr w:rsidR="000D1E5E">
        <w:trPr>
          <w:trHeight w:val="132"/>
        </w:trPr>
        <w:tc>
          <w:tcPr>
            <w:tcW w:w="396" w:type="pct"/>
            <w:vMerge/>
            <w:shd w:val="clear" w:color="000000" w:fill="auto"/>
            <w:vAlign w:val="center"/>
          </w:tcPr>
          <w:p w:rsidR="000D1E5E" w:rsidRDefault="000D1E5E">
            <w:pPr>
              <w:pStyle w:val="af2"/>
              <w:rPr>
                <w:szCs w:val="21"/>
              </w:rPr>
            </w:pPr>
          </w:p>
        </w:tc>
        <w:tc>
          <w:tcPr>
            <w:tcW w:w="666" w:type="pct"/>
            <w:shd w:val="clear" w:color="000000" w:fill="auto"/>
            <w:vAlign w:val="center"/>
          </w:tcPr>
          <w:p w:rsidR="000D1E5E" w:rsidRDefault="00646403">
            <w:pPr>
              <w:pStyle w:val="af2"/>
              <w:rPr>
                <w:szCs w:val="21"/>
              </w:rPr>
            </w:pPr>
            <w:proofErr w:type="gramStart"/>
            <w:r>
              <w:rPr>
                <w:rFonts w:hint="eastAsia"/>
              </w:rPr>
              <w:t>堡垒机</w:t>
            </w:r>
            <w:proofErr w:type="gramEnd"/>
          </w:p>
        </w:tc>
        <w:tc>
          <w:tcPr>
            <w:tcW w:w="417" w:type="pct"/>
            <w:shd w:val="clear" w:color="000000" w:fill="auto"/>
            <w:vAlign w:val="center"/>
          </w:tcPr>
          <w:p w:rsidR="000D1E5E" w:rsidRDefault="00646403">
            <w:pPr>
              <w:pStyle w:val="af2"/>
              <w:rPr>
                <w:szCs w:val="21"/>
              </w:rPr>
            </w:pPr>
            <w:r>
              <w:rPr>
                <w:rFonts w:hint="eastAsia"/>
                <w:szCs w:val="21"/>
              </w:rPr>
              <w:t>1</w:t>
            </w:r>
          </w:p>
        </w:tc>
        <w:tc>
          <w:tcPr>
            <w:tcW w:w="3521" w:type="pct"/>
            <w:shd w:val="clear" w:color="000000" w:fill="auto"/>
            <w:vAlign w:val="center"/>
          </w:tcPr>
          <w:p w:rsidR="000D1E5E" w:rsidRDefault="00646403">
            <w:pPr>
              <w:pStyle w:val="af2"/>
              <w:rPr>
                <w:rFonts w:asciiTheme="minorEastAsia" w:eastAsiaTheme="minorEastAsia" w:hAnsiTheme="minorEastAsia" w:cs="宋体"/>
                <w:color w:val="000000"/>
              </w:rPr>
            </w:pPr>
            <w:r>
              <w:rPr>
                <w:rFonts w:asciiTheme="minorEastAsia" w:eastAsiaTheme="minorEastAsia" w:hAnsiTheme="minorEastAsia" w:cs="宋体" w:hint="eastAsia"/>
                <w:color w:val="000000"/>
              </w:rPr>
              <w:t>阿里云</w:t>
            </w:r>
            <w:proofErr w:type="gramStart"/>
            <w:r>
              <w:rPr>
                <w:rFonts w:asciiTheme="minorEastAsia" w:eastAsiaTheme="minorEastAsia" w:hAnsiTheme="minorEastAsia" w:cs="宋体" w:hint="eastAsia"/>
                <w:color w:val="000000"/>
              </w:rPr>
              <w:t>堡垒机</w:t>
            </w:r>
            <w:proofErr w:type="gramEnd"/>
          </w:p>
        </w:tc>
      </w:tr>
      <w:tr w:rsidR="000D1E5E">
        <w:trPr>
          <w:trHeight w:val="554"/>
        </w:trPr>
        <w:tc>
          <w:tcPr>
            <w:tcW w:w="396" w:type="pct"/>
            <w:vMerge/>
            <w:shd w:val="clear" w:color="000000" w:fill="auto"/>
            <w:vAlign w:val="center"/>
          </w:tcPr>
          <w:p w:rsidR="000D1E5E" w:rsidRDefault="000D1E5E">
            <w:pPr>
              <w:pStyle w:val="af2"/>
              <w:rPr>
                <w:szCs w:val="21"/>
              </w:rPr>
            </w:pPr>
          </w:p>
        </w:tc>
        <w:tc>
          <w:tcPr>
            <w:tcW w:w="666" w:type="pct"/>
            <w:shd w:val="clear" w:color="000000" w:fill="auto"/>
            <w:vAlign w:val="center"/>
          </w:tcPr>
          <w:p w:rsidR="000D1E5E" w:rsidRDefault="00646403">
            <w:pPr>
              <w:pStyle w:val="af2"/>
            </w:pPr>
            <w:r>
              <w:rPr>
                <w:rFonts w:hint="eastAsia"/>
              </w:rPr>
              <w:t>数据库审计</w:t>
            </w:r>
          </w:p>
        </w:tc>
        <w:tc>
          <w:tcPr>
            <w:tcW w:w="417" w:type="pct"/>
            <w:shd w:val="clear" w:color="000000" w:fill="auto"/>
            <w:vAlign w:val="center"/>
          </w:tcPr>
          <w:p w:rsidR="000D1E5E" w:rsidRDefault="00646403">
            <w:pPr>
              <w:pStyle w:val="af2"/>
              <w:rPr>
                <w:szCs w:val="21"/>
              </w:rPr>
            </w:pPr>
            <w:r>
              <w:rPr>
                <w:rFonts w:hint="eastAsia"/>
                <w:szCs w:val="21"/>
              </w:rPr>
              <w:t>1</w:t>
            </w:r>
          </w:p>
        </w:tc>
        <w:tc>
          <w:tcPr>
            <w:tcW w:w="3521" w:type="pct"/>
            <w:shd w:val="clear" w:color="000000" w:fill="auto"/>
            <w:vAlign w:val="center"/>
          </w:tcPr>
          <w:p w:rsidR="000D1E5E" w:rsidRDefault="00646403">
            <w:pPr>
              <w:pStyle w:val="af2"/>
              <w:rPr>
                <w:rFonts w:asciiTheme="minorEastAsia" w:eastAsiaTheme="minorEastAsia" w:hAnsiTheme="minorEastAsia" w:cs="宋体"/>
                <w:color w:val="000000"/>
              </w:rPr>
            </w:pPr>
            <w:r>
              <w:rPr>
                <w:rFonts w:asciiTheme="minorEastAsia" w:eastAsiaTheme="minorEastAsia" w:hAnsiTheme="minorEastAsia" w:cs="宋体" w:hint="eastAsia"/>
                <w:color w:val="000000"/>
              </w:rPr>
              <w:t>阿里云数据库审计</w:t>
            </w:r>
          </w:p>
        </w:tc>
      </w:tr>
    </w:tbl>
    <w:p w:rsidR="000D1E5E" w:rsidRDefault="00646403">
      <w:pPr>
        <w:spacing w:line="360" w:lineRule="auto"/>
        <w:rPr>
          <w:rFonts w:ascii="宋体" w:hAnsi="宋体" w:cs="宋体"/>
          <w:b/>
          <w:szCs w:val="21"/>
          <w:lang w:val="zh-CN"/>
        </w:rPr>
      </w:pPr>
      <w:r>
        <w:rPr>
          <w:rFonts w:ascii="宋体" w:hAnsi="宋体" w:cs="宋体" w:hint="eastAsia"/>
          <w:b/>
          <w:szCs w:val="21"/>
          <w:lang w:val="zh-CN"/>
        </w:rPr>
        <w:t>具体描述如下：</w:t>
      </w:r>
    </w:p>
    <w:p w:rsidR="000D1E5E" w:rsidRDefault="00646403">
      <w:pPr>
        <w:pStyle w:val="ae"/>
        <w:spacing w:line="360" w:lineRule="auto"/>
        <w:ind w:firstLineChars="200"/>
        <w:rPr>
          <w:szCs w:val="21"/>
        </w:rPr>
      </w:pPr>
      <w:r>
        <w:rPr>
          <w:szCs w:val="21"/>
        </w:rPr>
        <w:t>1.</w:t>
      </w:r>
      <w:proofErr w:type="gramStart"/>
      <w:r>
        <w:rPr>
          <w:rFonts w:hint="eastAsia"/>
          <w:szCs w:val="21"/>
        </w:rPr>
        <w:t>等保服务</w:t>
      </w:r>
      <w:proofErr w:type="gramEnd"/>
    </w:p>
    <w:p w:rsidR="000D1E5E" w:rsidRDefault="00646403">
      <w:pPr>
        <w:pStyle w:val="ae"/>
        <w:spacing w:line="360" w:lineRule="auto"/>
        <w:ind w:firstLineChars="200"/>
        <w:rPr>
          <w:szCs w:val="21"/>
        </w:rPr>
      </w:pPr>
      <w:proofErr w:type="gramStart"/>
      <w:r>
        <w:rPr>
          <w:rFonts w:hint="eastAsia"/>
          <w:szCs w:val="21"/>
        </w:rPr>
        <w:t>等保咨询</w:t>
      </w:r>
      <w:proofErr w:type="gramEnd"/>
      <w:r>
        <w:rPr>
          <w:rFonts w:hint="eastAsia"/>
          <w:szCs w:val="21"/>
        </w:rPr>
        <w:t>：依据等级保护相关规范及要求，从安全管理体系和安全技术体系两个层面，帮助招标人了解信息安全现状是否达到等级保护标准的要求，在评估的基础上，有针对性的输出改进建议，并配合招标人落地实施。最终协助通过等级保护测评。</w:t>
      </w:r>
    </w:p>
    <w:tbl>
      <w:tblPr>
        <w:tblW w:w="80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41"/>
        <w:gridCol w:w="1203"/>
        <w:gridCol w:w="5836"/>
      </w:tblGrid>
      <w:tr w:rsidR="000D1E5E">
        <w:trPr>
          <w:trHeight w:val="705"/>
          <w:jc w:val="center"/>
        </w:trPr>
        <w:tc>
          <w:tcPr>
            <w:tcW w:w="1041" w:type="dxa"/>
            <w:vMerge w:val="restart"/>
            <w:shd w:val="clear" w:color="000000" w:fill="auto"/>
            <w:vAlign w:val="center"/>
          </w:tcPr>
          <w:p w:rsidR="000D1E5E" w:rsidRDefault="00646403">
            <w:pPr>
              <w:pStyle w:val="af2"/>
              <w:rPr>
                <w:szCs w:val="21"/>
              </w:rPr>
            </w:pPr>
            <w:proofErr w:type="gramStart"/>
            <w:r>
              <w:rPr>
                <w:rFonts w:hint="eastAsia"/>
                <w:szCs w:val="21"/>
                <w:lang w:val="zh-CN"/>
              </w:rPr>
              <w:t>等保咨询</w:t>
            </w:r>
            <w:proofErr w:type="gramEnd"/>
          </w:p>
        </w:tc>
        <w:tc>
          <w:tcPr>
            <w:tcW w:w="1203" w:type="dxa"/>
            <w:shd w:val="clear" w:color="000000" w:fill="FFFFFF"/>
            <w:vAlign w:val="center"/>
          </w:tcPr>
          <w:p w:rsidR="000D1E5E" w:rsidRDefault="00646403">
            <w:pPr>
              <w:pStyle w:val="af2"/>
              <w:rPr>
                <w:szCs w:val="21"/>
              </w:rPr>
            </w:pPr>
            <w:r>
              <w:rPr>
                <w:rFonts w:hint="eastAsia"/>
                <w:szCs w:val="21"/>
              </w:rPr>
              <w:t>定级备案</w:t>
            </w:r>
          </w:p>
        </w:tc>
        <w:tc>
          <w:tcPr>
            <w:tcW w:w="5836" w:type="dxa"/>
            <w:vAlign w:val="center"/>
          </w:tcPr>
          <w:p w:rsidR="000D1E5E" w:rsidRDefault="00646403">
            <w:pPr>
              <w:pStyle w:val="af2"/>
              <w:rPr>
                <w:szCs w:val="21"/>
              </w:rPr>
            </w:pPr>
            <w:r>
              <w:rPr>
                <w:rFonts w:hint="eastAsia"/>
                <w:szCs w:val="21"/>
              </w:rPr>
              <w:t>根据系统情况，配合完成业务系统定级备案。</w:t>
            </w:r>
          </w:p>
        </w:tc>
      </w:tr>
      <w:tr w:rsidR="000D1E5E">
        <w:trPr>
          <w:trHeight w:val="790"/>
          <w:jc w:val="center"/>
        </w:trPr>
        <w:tc>
          <w:tcPr>
            <w:tcW w:w="1041" w:type="dxa"/>
            <w:vMerge/>
            <w:shd w:val="clear" w:color="000000" w:fill="auto"/>
            <w:vAlign w:val="center"/>
          </w:tcPr>
          <w:p w:rsidR="000D1E5E" w:rsidRDefault="000D1E5E">
            <w:pPr>
              <w:pStyle w:val="af2"/>
              <w:rPr>
                <w:szCs w:val="21"/>
              </w:rPr>
            </w:pPr>
          </w:p>
        </w:tc>
        <w:tc>
          <w:tcPr>
            <w:tcW w:w="1203" w:type="dxa"/>
            <w:shd w:val="clear" w:color="000000" w:fill="FFFFFF"/>
            <w:vAlign w:val="center"/>
          </w:tcPr>
          <w:p w:rsidR="000D1E5E" w:rsidRDefault="00646403">
            <w:pPr>
              <w:pStyle w:val="af2"/>
              <w:rPr>
                <w:szCs w:val="21"/>
              </w:rPr>
            </w:pPr>
            <w:r>
              <w:rPr>
                <w:rFonts w:hint="eastAsia"/>
                <w:szCs w:val="21"/>
              </w:rPr>
              <w:t>安全评估</w:t>
            </w:r>
          </w:p>
        </w:tc>
        <w:tc>
          <w:tcPr>
            <w:tcW w:w="5836" w:type="dxa"/>
            <w:vAlign w:val="center"/>
          </w:tcPr>
          <w:p w:rsidR="000D1E5E" w:rsidRDefault="00646403">
            <w:pPr>
              <w:pStyle w:val="af2"/>
              <w:rPr>
                <w:szCs w:val="21"/>
              </w:rPr>
            </w:pPr>
            <w:r>
              <w:rPr>
                <w:rFonts w:hint="eastAsia"/>
                <w:szCs w:val="21"/>
              </w:rPr>
              <w:t>通过渗透、漏扫的结果对系统进行安全评估，输出整改建议。</w:t>
            </w:r>
          </w:p>
        </w:tc>
      </w:tr>
      <w:tr w:rsidR="000D1E5E">
        <w:trPr>
          <w:trHeight w:val="619"/>
          <w:jc w:val="center"/>
        </w:trPr>
        <w:tc>
          <w:tcPr>
            <w:tcW w:w="1041" w:type="dxa"/>
            <w:vMerge/>
            <w:shd w:val="clear" w:color="000000" w:fill="auto"/>
            <w:vAlign w:val="center"/>
          </w:tcPr>
          <w:p w:rsidR="000D1E5E" w:rsidRDefault="000D1E5E">
            <w:pPr>
              <w:pStyle w:val="af2"/>
              <w:rPr>
                <w:szCs w:val="21"/>
              </w:rPr>
            </w:pPr>
          </w:p>
        </w:tc>
        <w:tc>
          <w:tcPr>
            <w:tcW w:w="1203" w:type="dxa"/>
            <w:shd w:val="clear" w:color="000000" w:fill="FFFFFF"/>
            <w:vAlign w:val="center"/>
          </w:tcPr>
          <w:p w:rsidR="000D1E5E" w:rsidRDefault="00646403">
            <w:pPr>
              <w:pStyle w:val="af2"/>
              <w:rPr>
                <w:szCs w:val="21"/>
              </w:rPr>
            </w:pPr>
            <w:r>
              <w:rPr>
                <w:rFonts w:hint="eastAsia"/>
                <w:szCs w:val="21"/>
              </w:rPr>
              <w:t>加固配合</w:t>
            </w:r>
          </w:p>
        </w:tc>
        <w:tc>
          <w:tcPr>
            <w:tcW w:w="5836" w:type="dxa"/>
            <w:vAlign w:val="center"/>
          </w:tcPr>
          <w:p w:rsidR="000D1E5E" w:rsidRDefault="00646403">
            <w:pPr>
              <w:pStyle w:val="af2"/>
              <w:rPr>
                <w:szCs w:val="21"/>
              </w:rPr>
            </w:pPr>
            <w:r>
              <w:rPr>
                <w:rFonts w:hint="eastAsia"/>
                <w:szCs w:val="21"/>
              </w:rPr>
              <w:t>配合本单位人员，根据评估的结果对目标系统进行安全加固，使其达到等级保护的标准。</w:t>
            </w:r>
          </w:p>
        </w:tc>
      </w:tr>
      <w:tr w:rsidR="000D1E5E">
        <w:trPr>
          <w:trHeight w:val="705"/>
          <w:jc w:val="center"/>
        </w:trPr>
        <w:tc>
          <w:tcPr>
            <w:tcW w:w="1041" w:type="dxa"/>
            <w:vMerge/>
            <w:shd w:val="clear" w:color="000000" w:fill="auto"/>
            <w:vAlign w:val="center"/>
          </w:tcPr>
          <w:p w:rsidR="000D1E5E" w:rsidRDefault="000D1E5E">
            <w:pPr>
              <w:pStyle w:val="af2"/>
              <w:rPr>
                <w:szCs w:val="21"/>
              </w:rPr>
            </w:pPr>
          </w:p>
        </w:tc>
        <w:tc>
          <w:tcPr>
            <w:tcW w:w="1203" w:type="dxa"/>
            <w:shd w:val="clear" w:color="000000" w:fill="FFFFFF"/>
            <w:vAlign w:val="center"/>
          </w:tcPr>
          <w:p w:rsidR="000D1E5E" w:rsidRDefault="00646403">
            <w:pPr>
              <w:pStyle w:val="af2"/>
              <w:rPr>
                <w:szCs w:val="21"/>
              </w:rPr>
            </w:pPr>
            <w:r>
              <w:rPr>
                <w:rFonts w:hint="eastAsia"/>
                <w:szCs w:val="21"/>
              </w:rPr>
              <w:t>制度梳理</w:t>
            </w:r>
          </w:p>
        </w:tc>
        <w:tc>
          <w:tcPr>
            <w:tcW w:w="5836" w:type="dxa"/>
            <w:vAlign w:val="center"/>
          </w:tcPr>
          <w:p w:rsidR="000D1E5E" w:rsidRDefault="00646403">
            <w:pPr>
              <w:pStyle w:val="af2"/>
              <w:rPr>
                <w:szCs w:val="21"/>
              </w:rPr>
            </w:pPr>
            <w:r>
              <w:rPr>
                <w:rFonts w:hint="eastAsia"/>
                <w:szCs w:val="21"/>
              </w:rPr>
              <w:t>帮助招标人梳理</w:t>
            </w:r>
            <w:proofErr w:type="gramStart"/>
            <w:r>
              <w:rPr>
                <w:rFonts w:hint="eastAsia"/>
                <w:szCs w:val="21"/>
              </w:rPr>
              <w:t>等保相关</w:t>
            </w:r>
            <w:proofErr w:type="gramEnd"/>
            <w:r>
              <w:rPr>
                <w:rFonts w:hint="eastAsia"/>
                <w:szCs w:val="21"/>
              </w:rPr>
              <w:t>制度文件，并指导修改。</w:t>
            </w:r>
          </w:p>
        </w:tc>
      </w:tr>
      <w:tr w:rsidR="000D1E5E">
        <w:trPr>
          <w:trHeight w:val="363"/>
          <w:jc w:val="center"/>
        </w:trPr>
        <w:tc>
          <w:tcPr>
            <w:tcW w:w="1041" w:type="dxa"/>
            <w:vMerge/>
            <w:shd w:val="clear" w:color="000000" w:fill="auto"/>
            <w:vAlign w:val="center"/>
          </w:tcPr>
          <w:p w:rsidR="000D1E5E" w:rsidRDefault="000D1E5E">
            <w:pPr>
              <w:pStyle w:val="af2"/>
              <w:rPr>
                <w:szCs w:val="21"/>
              </w:rPr>
            </w:pPr>
          </w:p>
        </w:tc>
        <w:tc>
          <w:tcPr>
            <w:tcW w:w="1203" w:type="dxa"/>
            <w:shd w:val="clear" w:color="000000" w:fill="FFFFFF"/>
            <w:vAlign w:val="center"/>
          </w:tcPr>
          <w:p w:rsidR="000D1E5E" w:rsidRDefault="00646403">
            <w:pPr>
              <w:pStyle w:val="af2"/>
              <w:rPr>
                <w:szCs w:val="21"/>
              </w:rPr>
            </w:pPr>
            <w:r>
              <w:rPr>
                <w:rFonts w:hint="eastAsia"/>
                <w:szCs w:val="21"/>
              </w:rPr>
              <w:t>测评配合</w:t>
            </w:r>
          </w:p>
        </w:tc>
        <w:tc>
          <w:tcPr>
            <w:tcW w:w="5836" w:type="dxa"/>
            <w:vAlign w:val="center"/>
          </w:tcPr>
          <w:p w:rsidR="000D1E5E" w:rsidRDefault="00646403">
            <w:pPr>
              <w:pStyle w:val="af2"/>
              <w:rPr>
                <w:szCs w:val="21"/>
              </w:rPr>
            </w:pPr>
            <w:r>
              <w:rPr>
                <w:rFonts w:hint="eastAsia"/>
                <w:szCs w:val="21"/>
              </w:rPr>
              <w:t>配合测评中心通过等级保护测评。</w:t>
            </w:r>
          </w:p>
        </w:tc>
      </w:tr>
    </w:tbl>
    <w:p w:rsidR="000D1E5E" w:rsidRDefault="000D1E5E">
      <w:pPr>
        <w:spacing w:line="360" w:lineRule="auto"/>
        <w:ind w:firstLineChars="250" w:firstLine="525"/>
        <w:rPr>
          <w:rFonts w:ascii="宋体" w:hAnsi="宋体" w:cs="宋体"/>
          <w:szCs w:val="21"/>
        </w:rPr>
      </w:pPr>
    </w:p>
    <w:p w:rsidR="000D1E5E" w:rsidRDefault="00646403">
      <w:pPr>
        <w:spacing w:line="360" w:lineRule="auto"/>
        <w:ind w:firstLineChars="200" w:firstLine="420"/>
        <w:rPr>
          <w:rFonts w:ascii="宋体" w:hAnsi="宋体" w:cs="宋体"/>
          <w:szCs w:val="21"/>
        </w:rPr>
      </w:pPr>
      <w:proofErr w:type="gramStart"/>
      <w:r>
        <w:rPr>
          <w:rFonts w:ascii="宋体" w:hAnsi="宋体" w:cs="宋体"/>
          <w:szCs w:val="21"/>
        </w:rPr>
        <w:t>等保咨询</w:t>
      </w:r>
      <w:proofErr w:type="gramEnd"/>
      <w:r>
        <w:rPr>
          <w:rFonts w:ascii="宋体" w:hAnsi="宋体" w:cs="宋体" w:hint="eastAsia"/>
          <w:szCs w:val="21"/>
        </w:rPr>
        <w:t>与</w:t>
      </w:r>
      <w:r>
        <w:rPr>
          <w:rFonts w:ascii="宋体" w:hAnsi="宋体" w:cs="宋体"/>
          <w:szCs w:val="21"/>
        </w:rPr>
        <w:t>加固整改服务说明：</w:t>
      </w:r>
    </w:p>
    <w:p w:rsidR="000D1E5E" w:rsidRDefault="00646403">
      <w:pPr>
        <w:pStyle w:val="af0"/>
        <w:widowControl/>
        <w:numPr>
          <w:ilvl w:val="0"/>
          <w:numId w:val="3"/>
        </w:numPr>
        <w:spacing w:line="360" w:lineRule="auto"/>
        <w:ind w:firstLineChars="0"/>
        <w:jc w:val="left"/>
        <w:rPr>
          <w:rFonts w:ascii="宋体" w:hAnsi="宋体" w:cs="宋体"/>
          <w:szCs w:val="21"/>
        </w:rPr>
      </w:pPr>
      <w:r>
        <w:rPr>
          <w:rFonts w:ascii="宋体" w:hAnsi="宋体" w:cs="宋体" w:hint="eastAsia"/>
          <w:szCs w:val="21"/>
        </w:rPr>
        <w:t>协助招标人完成</w:t>
      </w:r>
      <w:bookmarkStart w:id="1" w:name="_Hlk491354781"/>
      <w:bookmarkStart w:id="2" w:name="_Hlk491355946"/>
      <w:r>
        <w:rPr>
          <w:rFonts w:ascii="宋体" w:hAnsi="宋体" w:cs="宋体"/>
          <w:szCs w:val="21"/>
        </w:rPr>
        <w:t>业务系统</w:t>
      </w:r>
      <w:bookmarkEnd w:id="1"/>
      <w:bookmarkEnd w:id="2"/>
      <w:r>
        <w:rPr>
          <w:rFonts w:ascii="宋体" w:hAnsi="宋体" w:cs="宋体" w:hint="eastAsia"/>
          <w:szCs w:val="21"/>
        </w:rPr>
        <w:t>定级、备案准备及相关流程手续工作；</w:t>
      </w:r>
      <w:r>
        <w:rPr>
          <w:rFonts w:ascii="宋体" w:hAnsi="宋体" w:cs="宋体"/>
          <w:szCs w:val="21"/>
        </w:rPr>
        <w:t xml:space="preserve"> </w:t>
      </w:r>
    </w:p>
    <w:p w:rsidR="000D1E5E" w:rsidRDefault="00646403">
      <w:pPr>
        <w:pStyle w:val="af0"/>
        <w:widowControl/>
        <w:numPr>
          <w:ilvl w:val="0"/>
          <w:numId w:val="3"/>
        </w:numPr>
        <w:spacing w:line="360" w:lineRule="auto"/>
        <w:ind w:firstLineChars="0"/>
        <w:jc w:val="left"/>
        <w:rPr>
          <w:rFonts w:ascii="宋体" w:hAnsi="宋体" w:cs="宋体"/>
          <w:szCs w:val="21"/>
        </w:rPr>
      </w:pPr>
      <w:r>
        <w:rPr>
          <w:rFonts w:ascii="宋体" w:hAnsi="宋体" w:cs="宋体" w:hint="eastAsia"/>
          <w:szCs w:val="21"/>
        </w:rPr>
        <w:lastRenderedPageBreak/>
        <w:t>完成</w:t>
      </w:r>
      <w:r>
        <w:rPr>
          <w:rFonts w:ascii="宋体" w:hAnsi="宋体" w:cs="宋体"/>
          <w:szCs w:val="21"/>
        </w:rPr>
        <w:t>业务系统</w:t>
      </w:r>
      <w:proofErr w:type="gramStart"/>
      <w:r>
        <w:rPr>
          <w:rFonts w:ascii="宋体" w:hAnsi="宋体" w:cs="宋体" w:hint="eastAsia"/>
          <w:szCs w:val="21"/>
        </w:rPr>
        <w:t>的等保评估</w:t>
      </w:r>
      <w:proofErr w:type="gramEnd"/>
      <w:r>
        <w:rPr>
          <w:rFonts w:ascii="宋体" w:hAnsi="宋体" w:cs="宋体" w:hint="eastAsia"/>
          <w:szCs w:val="21"/>
        </w:rPr>
        <w:t>差距分析（包括物理环境、网络、系统、应用的漏洞扫描、风险评估、渗透测试以及相关管理制度）并提出详细的整改方案；</w:t>
      </w:r>
      <w:r>
        <w:rPr>
          <w:rFonts w:ascii="宋体" w:hAnsi="宋体" w:cs="宋体"/>
          <w:szCs w:val="21"/>
        </w:rPr>
        <w:t xml:space="preserve"> </w:t>
      </w:r>
    </w:p>
    <w:p w:rsidR="000D1E5E" w:rsidRDefault="00646403">
      <w:pPr>
        <w:pStyle w:val="af0"/>
        <w:widowControl/>
        <w:numPr>
          <w:ilvl w:val="0"/>
          <w:numId w:val="3"/>
        </w:numPr>
        <w:spacing w:line="360" w:lineRule="auto"/>
        <w:ind w:firstLineChars="0"/>
        <w:jc w:val="left"/>
        <w:rPr>
          <w:rFonts w:ascii="宋体" w:hAnsi="宋体" w:cs="宋体"/>
          <w:szCs w:val="21"/>
        </w:rPr>
      </w:pPr>
      <w:r>
        <w:rPr>
          <w:rFonts w:ascii="宋体" w:hAnsi="宋体" w:cs="宋体" w:hint="eastAsia"/>
          <w:szCs w:val="21"/>
        </w:rPr>
        <w:t>根据差距分析结果协助招标人完成安全加固与整改建设；</w:t>
      </w:r>
      <w:r>
        <w:rPr>
          <w:rFonts w:ascii="宋体" w:hAnsi="宋体" w:cs="宋体"/>
          <w:szCs w:val="21"/>
        </w:rPr>
        <w:t xml:space="preserve"> </w:t>
      </w:r>
    </w:p>
    <w:p w:rsidR="000D1E5E" w:rsidRDefault="00646403">
      <w:pPr>
        <w:pStyle w:val="af0"/>
        <w:widowControl/>
        <w:numPr>
          <w:ilvl w:val="0"/>
          <w:numId w:val="3"/>
        </w:numPr>
        <w:spacing w:line="360" w:lineRule="auto"/>
        <w:ind w:firstLineChars="0"/>
        <w:jc w:val="left"/>
        <w:rPr>
          <w:rFonts w:ascii="宋体" w:hAnsi="宋体" w:cs="宋体"/>
          <w:szCs w:val="21"/>
        </w:rPr>
      </w:pPr>
      <w:r>
        <w:rPr>
          <w:rFonts w:ascii="宋体" w:hAnsi="宋体" w:cs="宋体" w:hint="eastAsia"/>
          <w:szCs w:val="21"/>
        </w:rPr>
        <w:t>完成</w:t>
      </w:r>
      <w:r>
        <w:rPr>
          <w:rFonts w:ascii="宋体" w:hAnsi="宋体" w:cs="宋体"/>
          <w:szCs w:val="21"/>
        </w:rPr>
        <w:t>业务系统</w:t>
      </w:r>
      <w:proofErr w:type="gramStart"/>
      <w:r>
        <w:rPr>
          <w:rFonts w:ascii="宋体" w:hAnsi="宋体" w:cs="宋体"/>
          <w:szCs w:val="21"/>
        </w:rPr>
        <w:t>的</w:t>
      </w:r>
      <w:r>
        <w:rPr>
          <w:rFonts w:ascii="宋体" w:hAnsi="宋体" w:cs="宋体" w:hint="eastAsia"/>
          <w:szCs w:val="21"/>
        </w:rPr>
        <w:t>等保测评</w:t>
      </w:r>
      <w:proofErr w:type="gramEnd"/>
      <w:r>
        <w:rPr>
          <w:rFonts w:ascii="宋体" w:hAnsi="宋体" w:cs="宋体" w:hint="eastAsia"/>
          <w:szCs w:val="21"/>
        </w:rPr>
        <w:t>自测工作，并预估的测评分数；</w:t>
      </w:r>
      <w:r>
        <w:rPr>
          <w:rFonts w:ascii="宋体" w:hAnsi="宋体" w:cs="宋体"/>
          <w:szCs w:val="21"/>
        </w:rPr>
        <w:t xml:space="preserve"> </w:t>
      </w:r>
    </w:p>
    <w:p w:rsidR="000D1E5E" w:rsidRDefault="00646403">
      <w:pPr>
        <w:pStyle w:val="af0"/>
        <w:widowControl/>
        <w:numPr>
          <w:ilvl w:val="0"/>
          <w:numId w:val="3"/>
        </w:numPr>
        <w:spacing w:line="360" w:lineRule="auto"/>
        <w:ind w:firstLineChars="0"/>
        <w:jc w:val="left"/>
        <w:rPr>
          <w:rFonts w:ascii="宋体" w:hAnsi="宋体" w:cs="宋体"/>
          <w:szCs w:val="21"/>
        </w:rPr>
      </w:pPr>
      <w:r>
        <w:rPr>
          <w:rFonts w:ascii="宋体" w:hAnsi="宋体" w:cs="宋体" w:hint="eastAsia"/>
          <w:szCs w:val="21"/>
        </w:rPr>
        <w:t>协助招标人通过国家推荐</w:t>
      </w:r>
      <w:proofErr w:type="gramStart"/>
      <w:r>
        <w:rPr>
          <w:rFonts w:ascii="宋体" w:hAnsi="宋体" w:cs="宋体" w:hint="eastAsia"/>
          <w:szCs w:val="21"/>
        </w:rPr>
        <w:t>的等保测评</w:t>
      </w:r>
      <w:proofErr w:type="gramEnd"/>
      <w:r>
        <w:rPr>
          <w:rFonts w:ascii="宋体" w:hAnsi="宋体" w:cs="宋体" w:hint="eastAsia"/>
          <w:szCs w:val="21"/>
        </w:rPr>
        <w:t>机构的测评并取得测评报告；</w:t>
      </w:r>
    </w:p>
    <w:p w:rsidR="000D1E5E" w:rsidRDefault="000D1E5E">
      <w:pPr>
        <w:pStyle w:val="af0"/>
        <w:spacing w:line="360" w:lineRule="auto"/>
        <w:ind w:left="420" w:firstLineChars="0" w:firstLine="0"/>
        <w:rPr>
          <w:rFonts w:ascii="宋体" w:hAnsi="宋体" w:cs="宋体"/>
          <w:szCs w:val="21"/>
        </w:rPr>
      </w:pPr>
    </w:p>
    <w:p w:rsidR="000D1E5E" w:rsidRDefault="00646403">
      <w:pPr>
        <w:pStyle w:val="ae"/>
        <w:spacing w:line="360" w:lineRule="auto"/>
        <w:ind w:firstLineChars="200"/>
        <w:rPr>
          <w:szCs w:val="21"/>
        </w:rPr>
      </w:pPr>
      <w:r>
        <w:rPr>
          <w:szCs w:val="21"/>
        </w:rPr>
        <w:t>2.</w:t>
      </w:r>
      <w:proofErr w:type="gramStart"/>
      <w:r>
        <w:rPr>
          <w:rFonts w:hint="eastAsia"/>
          <w:szCs w:val="21"/>
        </w:rPr>
        <w:t>云防产品</w:t>
      </w:r>
      <w:proofErr w:type="gramEnd"/>
    </w:p>
    <w:p w:rsidR="000D1E5E" w:rsidRDefault="00646403">
      <w:pPr>
        <w:ind w:firstLineChars="200" w:firstLine="420"/>
        <w:rPr>
          <w:rFonts w:asciiTheme="majorEastAsia" w:eastAsiaTheme="majorEastAsia" w:hAnsiTheme="majorEastAsia"/>
          <w:sz w:val="36"/>
          <w:szCs w:val="36"/>
          <w:highlight w:val="yellow"/>
        </w:rPr>
      </w:pPr>
      <w:proofErr w:type="gramStart"/>
      <w:r>
        <w:rPr>
          <w:rFonts w:hint="eastAsia"/>
          <w:szCs w:val="21"/>
        </w:rPr>
        <w:t>等保配套云防</w:t>
      </w:r>
      <w:proofErr w:type="gramEnd"/>
      <w:r>
        <w:rPr>
          <w:rFonts w:hint="eastAsia"/>
          <w:szCs w:val="21"/>
        </w:rPr>
        <w:t>产品采购，并配合部署调试，达到等级保护测评要求并通过测评。</w:t>
      </w:r>
    </w:p>
    <w:p w:rsidR="000D1E5E" w:rsidRDefault="000D1E5E">
      <w:pPr>
        <w:ind w:firstLineChars="200" w:firstLine="720"/>
        <w:rPr>
          <w:rFonts w:asciiTheme="majorEastAsia" w:eastAsiaTheme="majorEastAsia" w:hAnsiTheme="majorEastAsia"/>
          <w:sz w:val="36"/>
          <w:szCs w:val="36"/>
          <w:highlight w:val="yellow"/>
        </w:rPr>
      </w:pPr>
    </w:p>
    <w:p w:rsidR="000D1E5E" w:rsidRDefault="00646403">
      <w:pPr>
        <w:pStyle w:val="ae"/>
        <w:spacing w:line="360" w:lineRule="auto"/>
        <w:ind w:firstLineChars="200"/>
        <w:rPr>
          <w:szCs w:val="21"/>
        </w:rPr>
      </w:pPr>
      <w:r>
        <w:rPr>
          <w:szCs w:val="21"/>
        </w:rPr>
        <w:t>3</w:t>
      </w:r>
      <w:r>
        <w:rPr>
          <w:rFonts w:hint="eastAsia"/>
          <w:szCs w:val="21"/>
        </w:rPr>
        <w:t>、服务期限：</w:t>
      </w:r>
      <w:r>
        <w:rPr>
          <w:szCs w:val="21"/>
        </w:rPr>
        <w:t>1</w:t>
      </w:r>
      <w:r>
        <w:rPr>
          <w:rFonts w:hint="eastAsia"/>
          <w:szCs w:val="21"/>
        </w:rPr>
        <w:t>年</w:t>
      </w:r>
    </w:p>
    <w:p w:rsidR="000D1E5E" w:rsidRDefault="000D1E5E">
      <w:pPr>
        <w:spacing w:line="480" w:lineRule="exact"/>
        <w:rPr>
          <w:sz w:val="24"/>
          <w:szCs w:val="24"/>
        </w:rPr>
      </w:pPr>
    </w:p>
    <w:p w:rsidR="000D1E5E" w:rsidRDefault="000D1E5E">
      <w:pPr>
        <w:rPr>
          <w:sz w:val="24"/>
          <w:szCs w:val="24"/>
        </w:rPr>
      </w:pPr>
    </w:p>
    <w:sectPr w:rsidR="000D1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841BF"/>
    <w:multiLevelType w:val="singleLevel"/>
    <w:tmpl w:val="810841BF"/>
    <w:lvl w:ilvl="0">
      <w:start w:val="1"/>
      <w:numFmt w:val="decimal"/>
      <w:suff w:val="space"/>
      <w:lvlText w:val="%1."/>
      <w:lvlJc w:val="left"/>
    </w:lvl>
  </w:abstractNum>
  <w:abstractNum w:abstractNumId="1" w15:restartNumberingAfterBreak="0">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1E8B"/>
    <w:rsid w:val="00183E23"/>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6E02"/>
    <w:rsid w:val="002D7B1D"/>
    <w:rsid w:val="002E06C6"/>
    <w:rsid w:val="00305D2A"/>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C35EC"/>
    <w:rsid w:val="004C474C"/>
    <w:rsid w:val="004C6C2C"/>
    <w:rsid w:val="004D043E"/>
    <w:rsid w:val="004E3830"/>
    <w:rsid w:val="004F5FB9"/>
    <w:rsid w:val="00510C47"/>
    <w:rsid w:val="00512CFC"/>
    <w:rsid w:val="00516803"/>
    <w:rsid w:val="005170A1"/>
    <w:rsid w:val="00520A9D"/>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EEE8D-822E-4E42-9F42-F1AC6750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8"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a6"/>
    <w:pPr>
      <w:jc w:val="center"/>
    </w:pPr>
    <w:rPr>
      <w:rFonts w:ascii="Times New Roman" w:eastAsia="黑体" w:hAnsi="Times New Roman" w:cs="Times New Roman"/>
      <w:b/>
      <w:bCs/>
      <w:sz w:val="36"/>
      <w:szCs w:val="36"/>
    </w:rPr>
  </w:style>
  <w:style w:type="paragraph" w:styleId="a7">
    <w:name w:val="Plain Text"/>
    <w:basedOn w:val="a"/>
    <w:link w:val="a8"/>
    <w:semiHidden/>
    <w:unhideWhenUsed/>
    <w:qFormat/>
    <w:rPr>
      <w:rFonts w:ascii="宋体" w:eastAsia="宋体" w:hAnsi="Courier New" w:cs="Times New Roman"/>
      <w:szCs w:val="20"/>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8"/>
    <w:unhideWhenUsed/>
    <w:qFormat/>
    <w:pPr>
      <w:spacing w:beforeAutospacing="1" w:afterAutospacing="1"/>
      <w:jc w:val="left"/>
    </w:pPr>
    <w:rPr>
      <w:rFonts w:cs="Times New Roman"/>
      <w:kern w:val="0"/>
      <w:sz w:val="24"/>
    </w:rPr>
  </w:style>
  <w:style w:type="paragraph" w:styleId="ae">
    <w:name w:val="Body Text First Indent"/>
    <w:basedOn w:val="a5"/>
    <w:link w:val="af"/>
    <w:unhideWhenUsed/>
    <w:qFormat/>
    <w:pPr>
      <w:spacing w:after="120"/>
      <w:ind w:firstLineChars="100" w:firstLine="420"/>
      <w:jc w:val="both"/>
    </w:pPr>
    <w:rPr>
      <w:rFonts w:ascii="Calibri" w:eastAsia="宋体" w:hAnsi="Calibri"/>
      <w:b w:val="0"/>
      <w:bCs w:val="0"/>
      <w:sz w:val="21"/>
      <w:szCs w:val="22"/>
    </w:rPr>
  </w:style>
  <w:style w:type="paragraph" w:styleId="af0">
    <w:name w:val="List Paragraph"/>
    <w:basedOn w:val="a"/>
    <w:link w:val="af1"/>
    <w:uiPriority w:val="34"/>
    <w:qFormat/>
    <w:pPr>
      <w:ind w:firstLineChars="200" w:firstLine="420"/>
    </w:pPr>
  </w:style>
  <w:style w:type="character" w:customStyle="1" w:styleId="ac">
    <w:name w:val="页眉 字符"/>
    <w:basedOn w:val="a0"/>
    <w:link w:val="ab"/>
    <w:uiPriority w:val="99"/>
    <w:rPr>
      <w:rFonts w:asciiTheme="minorHAnsi" w:eastAsiaTheme="minorEastAsia" w:hAnsiTheme="minorHAnsi" w:cstheme="minorBidi"/>
      <w:kern w:val="2"/>
      <w:sz w:val="18"/>
      <w:szCs w:val="18"/>
    </w:rPr>
  </w:style>
  <w:style w:type="character" w:customStyle="1" w:styleId="aa">
    <w:name w:val="页脚 字符"/>
    <w:basedOn w:val="a0"/>
    <w:link w:val="a9"/>
    <w:autoRedefine/>
    <w:uiPriority w:val="99"/>
    <w:qFormat/>
    <w:rPr>
      <w:rFonts w:asciiTheme="minorHAnsi" w:eastAsiaTheme="minorEastAsia" w:hAnsiTheme="minorHAnsi" w:cstheme="minorBidi"/>
      <w:kern w:val="2"/>
      <w:sz w:val="18"/>
      <w:szCs w:val="18"/>
    </w:rPr>
  </w:style>
  <w:style w:type="character" w:customStyle="1" w:styleId="a8">
    <w:name w:val="纯文本 字符"/>
    <w:basedOn w:val="a0"/>
    <w:link w:val="a7"/>
    <w:semiHidden/>
    <w:qFormat/>
    <w:rPr>
      <w:rFonts w:ascii="宋体" w:hAnsi="Courier New"/>
      <w:kern w:val="2"/>
      <w:sz w:val="21"/>
    </w:rPr>
  </w:style>
  <w:style w:type="paragraph" w:customStyle="1" w:styleId="Char">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a6">
    <w:name w:val="正文文本 字符"/>
    <w:basedOn w:val="a0"/>
    <w:link w:val="a5"/>
    <w:rPr>
      <w:rFonts w:eastAsia="黑体"/>
      <w:b/>
      <w:bCs/>
      <w:kern w:val="2"/>
      <w:sz w:val="36"/>
      <w:szCs w:val="36"/>
    </w:rPr>
  </w:style>
  <w:style w:type="paragraph" w:customStyle="1" w:styleId="af2">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af">
    <w:name w:val="正文首行缩进 字符"/>
    <w:basedOn w:val="a6"/>
    <w:link w:val="ae"/>
    <w:rPr>
      <w:rFonts w:ascii="Calibri" w:eastAsia="黑体" w:hAnsi="Calibri"/>
      <w:b w:val="0"/>
      <w:bCs w:val="0"/>
      <w:kern w:val="2"/>
      <w:sz w:val="21"/>
      <w:szCs w:val="22"/>
    </w:rPr>
  </w:style>
  <w:style w:type="character" w:customStyle="1" w:styleId="af1">
    <w:name w:val="列出段落 字符"/>
    <w:link w:val="af0"/>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8F12-A28F-4B4F-8818-B66AB991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708</Words>
  <Characters>4036</Characters>
  <Application>Microsoft Office Word</Application>
  <DocSecurity>0</DocSecurity>
  <Lines>33</Lines>
  <Paragraphs>9</Paragraphs>
  <ScaleCrop>false</ScaleCrop>
  <Company>神州网信技术有限公司</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李显</cp:lastModifiedBy>
  <cp:revision>27</cp:revision>
  <dcterms:created xsi:type="dcterms:W3CDTF">2020-05-18T07:37:00Z</dcterms:created>
  <dcterms:modified xsi:type="dcterms:W3CDTF">2024-05-08T06:01:00Z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